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 xml:space="preserve">ОКРУЖАЮЩИЙ МИР.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 xml:space="preserve">Кодификатор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планируемых результатов освоения основной образовательной программы начального общего образования по окружающему миру для проведения процедур оценки качества начального образования (для оценки индивидуальных достижений обучающихся)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Кодификатор планируемых результатов освоения основной образовательной программы начального общего образования по предметной области «Обществознание. Естествознание» разработан на основе федерального государственного стандарта начального общего образования (приказ Министерства образования и науки РФ № 373 от 06.10.2009 г.) и с учетом Планируемых результатов начального общего образования по предмету «Окружающий мир»</w:t>
      </w:r>
      <w:bookmarkStart w:id="0" w:name="_ftnref1"/>
      <w:r w:rsidRPr="00F02A66">
        <w:rPr>
          <w:rFonts w:ascii="Times New Roman" w:eastAsia="Times New Roman" w:hAnsi="Times New Roman" w:cs="Times New Roman"/>
          <w:sz w:val="24"/>
          <w:szCs w:val="24"/>
          <w:lang w:eastAsia="ru-RU"/>
        </w:rPr>
        <w:fldChar w:fldCharType="begin"/>
      </w:r>
      <w:r w:rsidRPr="00F02A66">
        <w:rPr>
          <w:rFonts w:ascii="Times New Roman" w:eastAsia="Times New Roman" w:hAnsi="Times New Roman" w:cs="Times New Roman"/>
          <w:sz w:val="24"/>
          <w:szCs w:val="24"/>
          <w:lang w:eastAsia="ru-RU"/>
        </w:rPr>
        <w:instrText xml:space="preserve"> HYPERLINK "http://nsportal.ru/nachalnaya-shkola/okruzhayushchii-mir/2014/06/25/okruzhayushchiy-mir-kodifikator-planiruemykh" \l "_ftn1" \o "" </w:instrText>
      </w:r>
      <w:r w:rsidRPr="00F02A66">
        <w:rPr>
          <w:rFonts w:ascii="Times New Roman" w:eastAsia="Times New Roman" w:hAnsi="Times New Roman" w:cs="Times New Roman"/>
          <w:sz w:val="24"/>
          <w:szCs w:val="24"/>
          <w:lang w:eastAsia="ru-RU"/>
        </w:rPr>
        <w:fldChar w:fldCharType="separate"/>
      </w:r>
      <w:r w:rsidRPr="00F02A66">
        <w:rPr>
          <w:rFonts w:ascii="Times New Roman" w:eastAsia="Times New Roman" w:hAnsi="Times New Roman" w:cs="Times New Roman"/>
          <w:color w:val="0000FF"/>
          <w:sz w:val="24"/>
          <w:szCs w:val="24"/>
          <w:u w:val="single"/>
          <w:lang w:eastAsia="ru-RU"/>
        </w:rPr>
        <w:t>[1]</w:t>
      </w:r>
      <w:r w:rsidRPr="00F02A66">
        <w:rPr>
          <w:rFonts w:ascii="Times New Roman" w:eastAsia="Times New Roman" w:hAnsi="Times New Roman" w:cs="Times New Roman"/>
          <w:sz w:val="24"/>
          <w:szCs w:val="24"/>
          <w:lang w:eastAsia="ru-RU"/>
        </w:rPr>
        <w:fldChar w:fldCharType="end"/>
      </w:r>
      <w:bookmarkEnd w:id="0"/>
      <w:r w:rsidRPr="00F02A66">
        <w:rPr>
          <w:rFonts w:ascii="Times New Roman" w:eastAsia="Times New Roman" w:hAnsi="Times New Roman" w:cs="Times New Roman"/>
          <w:sz w:val="24"/>
          <w:szCs w:val="24"/>
          <w:lang w:eastAsia="ru-RU"/>
        </w:rPr>
        <w:t xml:space="preserve"> и Примерной программы начального общего образования по предмету «Окружающий мир»</w:t>
      </w:r>
      <w:bookmarkStart w:id="1" w:name="_ftnref2"/>
      <w:r w:rsidRPr="00F02A66">
        <w:rPr>
          <w:rFonts w:ascii="Times New Roman" w:eastAsia="Times New Roman" w:hAnsi="Times New Roman" w:cs="Times New Roman"/>
          <w:sz w:val="24"/>
          <w:szCs w:val="24"/>
          <w:lang w:eastAsia="ru-RU"/>
        </w:rPr>
        <w:fldChar w:fldCharType="begin"/>
      </w:r>
      <w:r w:rsidRPr="00F02A66">
        <w:rPr>
          <w:rFonts w:ascii="Times New Roman" w:eastAsia="Times New Roman" w:hAnsi="Times New Roman" w:cs="Times New Roman"/>
          <w:sz w:val="24"/>
          <w:szCs w:val="24"/>
          <w:lang w:eastAsia="ru-RU"/>
        </w:rPr>
        <w:instrText xml:space="preserve"> HYPERLINK "http://nsportal.ru/nachalnaya-shkola/okruzhayushchii-mir/2014/06/25/okruzhayushchiy-mir-kodifikator-planiruemykh" \l "_ftn2" \o "" </w:instrText>
      </w:r>
      <w:r w:rsidRPr="00F02A66">
        <w:rPr>
          <w:rFonts w:ascii="Times New Roman" w:eastAsia="Times New Roman" w:hAnsi="Times New Roman" w:cs="Times New Roman"/>
          <w:sz w:val="24"/>
          <w:szCs w:val="24"/>
          <w:lang w:eastAsia="ru-RU"/>
        </w:rPr>
        <w:fldChar w:fldCharType="separate"/>
      </w:r>
      <w:r w:rsidRPr="00F02A66">
        <w:rPr>
          <w:rFonts w:ascii="Times New Roman" w:eastAsia="Times New Roman" w:hAnsi="Times New Roman" w:cs="Times New Roman"/>
          <w:color w:val="0000FF"/>
          <w:sz w:val="24"/>
          <w:szCs w:val="24"/>
          <w:u w:val="single"/>
          <w:lang w:eastAsia="ru-RU"/>
        </w:rPr>
        <w:t>[2]</w:t>
      </w:r>
      <w:r w:rsidRPr="00F02A66">
        <w:rPr>
          <w:rFonts w:ascii="Times New Roman" w:eastAsia="Times New Roman" w:hAnsi="Times New Roman" w:cs="Times New Roman"/>
          <w:sz w:val="24"/>
          <w:szCs w:val="24"/>
          <w:lang w:eastAsia="ru-RU"/>
        </w:rPr>
        <w:fldChar w:fldCharType="end"/>
      </w:r>
      <w:bookmarkEnd w:id="1"/>
      <w:r w:rsidRPr="00F02A66">
        <w:rPr>
          <w:rFonts w:ascii="Times New Roman" w:eastAsia="Times New Roman" w:hAnsi="Times New Roman" w:cs="Times New Roman"/>
          <w:sz w:val="24"/>
          <w:szCs w:val="24"/>
          <w:lang w:eastAsia="ru-RU"/>
        </w:rPr>
        <w:t>.</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первую часть кодификатора включены операционализированный список умений для планируемых результатов блока «Выпускник научится», так как планируемые результаты блока «Выпускник получит возможность научиться» в соответствии с положениями ФГОС не подлежат персонифицированной оценке.</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 вторую часть кодификатора не включены элементы содержания, выделенные в Примерной программе курсивом, в связи с тем, что данное содержание подлежит изучению, но не является объектом контроля и не включается в требования к уровню подготовки учащихся, оканчивающих начальную школу.</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Раздел 1. Перечень планируемый результатов и умений, характеризующих их достижение, проверяемых в рамках процедуры оценки индивидуальных достижений обучающихся по предмету «Окружающий мир»</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первом столбце указан код планируемого результата в соответствии с содержательным разделом («Человек и природа» и «Человек и общество»), к которому он относится. Во втором столбце приводится код операционализированного умения, для которого создаются проверочные задания.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05"/>
        <w:gridCol w:w="1140"/>
        <w:gridCol w:w="7365"/>
      </w:tblGrid>
      <w:tr w:rsidR="00F02A66" w:rsidRPr="00F02A66" w:rsidTr="00F02A66">
        <w:trPr>
          <w:tblHeade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КОД</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Проверяемые умения</w:t>
            </w:r>
          </w:p>
        </w:tc>
      </w:tr>
      <w:tr w:rsidR="00F02A66" w:rsidRPr="00F02A66" w:rsidTr="00F02A66">
        <w:trPr>
          <w:tblCellSpacing w:w="0" w:type="dxa"/>
        </w:trPr>
        <w:tc>
          <w:tcPr>
            <w:tcW w:w="9210" w:type="dxa"/>
            <w:gridSpan w:val="3"/>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lastRenderedPageBreak/>
              <w:t>1.                РАЗдел «Человек и природа»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lastRenderedPageBreak/>
              <w:t>1.1</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Различать (узнавать) изученные объекты и явления живой и неживой природы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соотносить изученные природные объекты и явления с их описаниями или характерными свойствами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различать изученные объекты и явления живой и неживой природы по рисункам, фотографиям или схемам</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1.1.3</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узнавать изученные объекты и явления в ходе непосредственных наблюдений в окружающей природе или в составе коллекций и гербариев на занятиях в классе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1.1.4</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различать характерные свойства изученных объектов и явлений живой и неживой природы по их названию</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1.1.5</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приводить примеры изученных объектов и явлений и их характерных свойств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1.2</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Описывать на основе предложенного плана изученные объекты и явления живой и неживой природы, выделять их существенные признаки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1.2.1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выделять основные существенные признаки изученных объектов и явлений живой и неживой природы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1.2.2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описывать на основе предложенного плана изученные объекты и явления живой и неживой природы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1.3</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1.3.1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сравнивать объекты на основе внешних признаков или известных характерных свойств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1.3.2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проводить простейшую классификацию изученных объектов природы на основе внешних признаков или известных характерных свойств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1.4</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Проводить несложные наблюдения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использовать простейшее лабораторное оборудование и измерительные приборы при проведении наблюдений и опытов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различать в описании наблюдения или опыта его цель (проверяемое предположение), ход наблюдения или опыта и выводы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1.4.3</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проводить несложные наблюдения и опыты, следуя инструкции и правилам техники безопасности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1.5</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Использовать естественнонаучные тексты с целью поиска и извлечения познавательной информации, ответов на вопросы, объяснений, создания собственных устных или письменных высказываний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1.5.1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использовать естественнонаучные тексты с целью поиска и извлечения информации, ответов на вопросы, для объяснений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1.5.2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создавать на основании текста небольшие устные и письменные высказывания на заданную тему, по заданному вопросу</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1.6</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 xml:space="preserve">Использовать различные справочные издания (словарь по естествознанию, определитель растений и животных на основе иллюстраций, атлас карт) для поиска необходимой информации </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1.6.1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выбирать тип справочного издания в соответствии с информационным запросом</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1.6.2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использовать справочные издания для поиска информации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1.7</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Использовать готовые модели (глобус, карта, план) для объяснения явлений или выявления свойств объектов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1.7.1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находить информацию на глобусе, карте или плане, используя условные обозначения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1.7.2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использовать глобус, карту или план при выполнении учебных заданий (для объяснения явлений или выявления свойств объектов)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1.8</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1.8.1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обнаруживать простейшие взаимосвязи между живой и неживой природой, взаимосвязи в живой природе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1.8.2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использовать взаимосвязи между живой и неживой природой, взаимосвязи в живой природе для объяснения бережного отношения к природе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1.9</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Определять характер взаимоотношений человека с природой, находить примеры влияния этих отношений на природные объекты, на здоровье и безопасность человека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1.9.1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находить примеры положительного и отрицательного влияния человека на природу</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1.9.2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определять характер взаимоотношений человека с природой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1.10</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1.10.1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понимать необходимость здорового образа жизни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1.10.2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понимать необходимость соблюдения правил безопасного поведения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1.10.3</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использовать знания о строении и функционировании организма человека для сохранения и укрепления своего здоровья</w:t>
            </w:r>
          </w:p>
        </w:tc>
      </w:tr>
      <w:tr w:rsidR="00F02A66" w:rsidRPr="00F02A66" w:rsidTr="00F02A66">
        <w:trPr>
          <w:tblCellSpacing w:w="0" w:type="dxa"/>
        </w:trPr>
        <w:tc>
          <w:tcPr>
            <w:tcW w:w="9210" w:type="dxa"/>
            <w:gridSpan w:val="3"/>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2.       РАЗДЕЛ «ЧЕЛОВЕК И ОБЩЕСТВО»</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2.1</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Различать государственную символику Российской Федерации; описывать достопримечательности столицы и родного края; находить на карте Российскую Федерацию, Москву – столицу России, свой регион и его главный город</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2.1.1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узнавать флаг и герб Российской Федерации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2.1.2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называть столицу России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2.1.3</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узнавать (приводить примеры) достопримечательности столицы и родного края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2.1.4</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находить на карте Российскую Федерацию, Москву, свой регион и его главный город</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Различать прошлое, настоящее, будущее; соотносить основные (изученные) исторические события с датами, конкретную дату с веком; находить место изученных событий на «ленте времени»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различать прошлое, настоящее и будущее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соотносить основные (изученные) исторические события с датами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2.2.3</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соотносить конкретную дату исторического события с веком</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2.2.4</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находить место изученных событий на «ленте времени»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2.3</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Используя дополнительные источники информации, находить факты, относящиеся к образу жизни, обычаям и верованиям наших предков; на основе имеющихся знаний отличать реальные исторические факты от вымыслов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2.3.1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находить факты, относящиеся к образу жизни, обычаям и верованиям наших предков, с использованием дополнительных источников информации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2.3.2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различать реальные исторические факты и вымысел на основе имеющихся знаний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2.4</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Оценивать характер взаимоотношений людей в различных социальных группах (семья, общество сверстников и т.д.)</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2.4.1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оценивать характер взаимоотношений людей в различных социальных группах (семья, общество сверстников и т.д.)</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2.5</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Использовать различные справочные издания (словари, энциклопедии) и детскую литературу о человеке и обществе с целью поиска и извлечения познавательной информации, ответов на вопросы, объяснений, создания собственных устных или письменных высказываний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2.5.1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выбирать для поиска информации книгу, определяя примерное содержание по ее названию или оглавлению</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2.5.2</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использовать различные справочные издания и детскую литературу о человеке и обществе с целью извлечения познавательной информации; для ответов на вопросы, объяснений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2.5.3</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использовать различные справочные издания и детскую литературу для создания собственных устных или письменных высказываний о человеке и обществе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2.6</w:t>
            </w:r>
          </w:p>
        </w:tc>
        <w:tc>
          <w:tcPr>
            <w:tcW w:w="850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Соблюдать правила личной безопасности и безопасности окружающих</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11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2.6.1</w:t>
            </w:r>
          </w:p>
        </w:tc>
        <w:tc>
          <w:tcPr>
            <w:tcW w:w="73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Соблюдать правила личной безопасности и безопасности окружающих</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Раздел 2. Перечень элементов содержания, проверяемых в рамках процедуры оценки индивидуальных достижений обучающихся по предмету «Окружающий мир»</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05"/>
        <w:gridCol w:w="990"/>
        <w:gridCol w:w="7515"/>
      </w:tblGrid>
      <w:tr w:rsidR="00F02A66" w:rsidRPr="00F02A66" w:rsidTr="00F02A66">
        <w:trPr>
          <w:tblHeade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КОД</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Элементы содержания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1.                  Человек и природа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Природа неживая и живая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Природные объекты и предметы, созданные человеком.</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Объекты живой и неживой природы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1.1.3</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Примеры явлений природы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1.2</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Вещества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1.2.1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Разнообразие веществ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1.2.2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Твёрдые тела, жидкости, газы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1.3</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Земля – планета солнечной системы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1.3.1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Звёзды и планеты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1.3.2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Форма и размеры Земли. Глобус как модель Земли.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1.3.3</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Географическая карта и план.</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1.3.4</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Материки и океаны, их названия, расположение на глобусе и карте.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1.3.5</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Ориентирование на местности. Компас.</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Времена года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Вращение Земли как причина смены дня и ночи.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Времена года, их особенности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1.5</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Погода и ее составляющие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1.5.1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температура воздуха, облачность, осадки, ветер</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1.5.2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Наблюдение за погодой своего края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1.6</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Формы земной поверхности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1.6.1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Равнины, горы, холмы, овраги (обозначение равнин и гор на карте)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1.6.2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Особенности поверхности родного края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1.7</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 xml:space="preserve">Водоёмы, их разнообразие </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1.7.1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Океан, море, река, озеро, пруд</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1.7.2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Водоёмы родного края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1.8</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Воздух</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1.8.1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Воздух – смесь газов. Свойства воздуха.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1.8.2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Значение воздуха для растений, животных, человека.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1.9</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Вода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1.9.1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Свойства воды.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1.9.2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Состояния воды, её распространение в природе, значение для живых организмов и хозяйственной жизни человека.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1.9.3</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Круговорот воды в природе.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1.10</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Полезные ископаемые,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1.10.1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Значение полезных ископаемых</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1.10.2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Полезные ископаемые родного края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1.11</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Почва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1.11.1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Состав почвы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1.11.2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Значение почвы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1.12</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Растения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1.12.1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Разнообразие растений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1.12.2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части растения (корень, стебель, лист, цветок, плод, семя)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1.12.3</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Условия, необходимые для жизни растения (свет, тепло, воздух, вода).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1.12.4</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Деревья, кустарники, травы.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1.12.5</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Дикорастущие и культурные растения.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1.12.6</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Роль растений в природе и жизни людей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1.12.7</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Растения родного края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1.13</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Грибы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1.13.1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съедобные и ядовитые грибы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1.13.2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Правила сбора грибов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1.14</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Животные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1.14.1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Животные, их разнообразие.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1.14.2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Условия, необходимые для жизни животных (воздух, вода, тепло, пища).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1.14.3</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Насекомые, рыбы, птицы, звери, их отличия.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1.14.4</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Особенности питания разных животных (хищные, растительноядные, всеядные).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1.14.5</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Размножение животных (насекомые, рыбы, птицы, звери).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1.14.6</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Дикие и домашние животные.</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1.14.7</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Роль животных в природе и жизни людей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1.14.8</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Животные родного края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1.15</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Лес, луг, водоём – единство живой и неживой природы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1.16</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Природные зоны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1.16.1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Природные зоны России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1.16.2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климат, растительный и животный мир, особенности труда и быта людей, влияние человека на природу изучаемых зон, охрана природы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1.17</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 xml:space="preserve">Человек – часть природы. </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1.17.1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Народный календарь (приметы, поговорки, пословицы), определяющий сезонный труд людей.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1.17.2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Охрана природных богатств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1.17.3</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Заповедники, национальные парки, их роль в охране природы.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1.17.4</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Красная книга России, её значение, отдельные представители растений и животных Красной книги.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1.18</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Тело человека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1.18.1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Системы органов (опорно-двигательная, пищеварительная, дыхательная, кровеносная, нервная, органы чувств), их роль в жизнедеятельности организма.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1.18.2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Гигиена систем органов.</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1.18.3</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Измерение температуры тела человека, частоты пульса.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1.18.4</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Внимание, уважительное отношение к людям с ограниченными возможностями здоровья, забота о них.</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2.                  ЧЕЛОВЕК И ОБЩЕСТВО</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2.1</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Человек – член общества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2.1.1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Семья. Родословная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2.1.2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Взаимоотношения со сверстниками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2.1.3</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Значение труда в жизни человека и общества. Профессии людей.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Наша Родина – Россия, Российская Федерация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Государственная символика России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Конституция – Основной закон Российской Федерации. Права ребёнка.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2.2.3</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Президент Российской Федерации – глава государства.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2.2.4</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Государственные праздники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2.2.5</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Россия на карте, государственная граница России.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2.2.6</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Москва – столица России.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2.2.7</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Города России. Главный город родного края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2.2.8</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Россия – многонациональная страна.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2.2.9</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Моя родина. Родной край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2.3</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Страницы истории Отечества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2.3.1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Счет лет с истории.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2.3.2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xml:space="preserve">Наиболее важные события в разные исторические периоды: Древняя </w:t>
            </w:r>
            <w:r w:rsidRPr="00F02A66">
              <w:rPr>
                <w:rFonts w:ascii="Times New Roman" w:eastAsia="Times New Roman" w:hAnsi="Times New Roman" w:cs="Times New Roman"/>
                <w:sz w:val="24"/>
                <w:szCs w:val="24"/>
                <w:lang w:eastAsia="ru-RU"/>
              </w:rPr>
              <w:lastRenderedPageBreak/>
              <w:t>Русь, Московское государство, Российская империя, СССР, Российская Федерация.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2.3.3</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Картины быта, труда, духовно-нравственные и культурные традиции людей в разные исторические времена.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2.3.4</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Охрана памятников истории и культуры.</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2.3.5</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Страны и народы мира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3.                  ПРАВИЛА БЕЗОПАСНОЙ ЖИЗНИ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3.1</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Здоровый образ жизни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3.1.1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Ценность здоровья и здорового образа жизни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3.1.2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Режим дня. Личная гигиена. Физическая культура</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3.2</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Правила оказания первой помощи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3.2.1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Первая помощь при лёгких травмах</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3.3</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Правила безопасного поведения</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3.3.1</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Номера телефонов экстренной помощи</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3.3.2</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Правила безопасного поведения на дорогах</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3.3.3</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Правила пожарной безопасности, основные правила обращения с газом, электричеством, водой.</w:t>
            </w:r>
          </w:p>
        </w:tc>
      </w:tr>
      <w:tr w:rsidR="00F02A66" w:rsidRPr="00F02A66" w:rsidTr="00F02A66">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3.3.4</w:t>
            </w:r>
          </w:p>
        </w:tc>
        <w:tc>
          <w:tcPr>
            <w:tcW w:w="75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Правила безопасного поведения в природе.</w:t>
            </w:r>
          </w:p>
        </w:tc>
      </w:tr>
    </w:tbl>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 xml:space="preserve">Спецификация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 xml:space="preserve">итоговой работы для выпускников начальной школы по окружающему миру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 xml:space="preserve">Назначение КИМ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Итоговая работа предназначена для проведения процедуры оценки качества достижения выпускниками начальной школы планируемых результатов обучения по предметной области «Обществознание. Естествознание. (Окружающий мир)». При этом оценивается две категории:</w:t>
      </w:r>
    </w:p>
    <w:p w:rsidR="00F02A66" w:rsidRPr="00F02A66" w:rsidRDefault="00F02A66" w:rsidP="00F02A66">
      <w:pPr>
        <w:spacing w:before="100" w:beforeAutospacing="1" w:after="100" w:afterAutospacing="1" w:line="240" w:lineRule="auto"/>
        <w:ind w:left="85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индивидуальная общеобразовательная подготовка по предмету «Окружающий мир» учащихся, оканчивающих начальную школу;</w:t>
      </w:r>
    </w:p>
    <w:p w:rsidR="00F02A66" w:rsidRPr="00F02A66" w:rsidRDefault="00F02A66" w:rsidP="00F02A66">
      <w:pPr>
        <w:spacing w:before="100" w:beforeAutospacing="1" w:after="100" w:afterAutospacing="1" w:line="240" w:lineRule="auto"/>
        <w:ind w:left="85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качество освоения требований к результатам обучения ФГОС начального общего образования по предмету «Окружающий мир» для всей совокупности учащихся, участвующих в данной процедуре.</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Документы, определяющие содержание КИМ</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Содержание и структура итоговой работы по предметной области «Обществознание. Естествознание» разработаны на основе следующих документов:</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1)        Федеральный государственный стандарт начального общего образования: текст с изм. и доп. на 2011 г. Министерство образования и науки РФ. М.: Просвещение, 2011. – 33 с. – (Стандарты второго поколения);</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Планируемые результаты начального общего образования по предмету «Окружающий мир» (Планируемые результаты начального общего образования / Л.Л. Алексеева, С.В. Анащенкова, М.З. Биболетова и др.); под ред. Г.С. Ковалевой, О.Б. Логиновой – 1, 2, 3 изд. – М.: Просвещение, 2009, 2010, 2011. – 120 с.;</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        Примерная программа начального общего образования по предмету «Окружающий мир» (Примерная основная образовательная программа образовательного учреждения. Начальная школа / [сост. Е.С. Савинов]. – 2, 3-е изд., перераб. – М.: Просвещение, 2010, 2011. – 204 с.);</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        Оценка достижения планируемых результатов. Начальная школа. Часть 2 (Окружающий мир); под ред. Г.С. Ковалевой, О.Б. Логиновой – 1, 2, 3 изд. – М.: Просвещение, 2009, 2010, 2011. – 96 с.</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Подходы к отбору содержания, разработке структуры КИМ.</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Структура КИМ</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 основании документов, перечисленных в п. 2 Спецификации, разработан кодификатор, определяющий в соответствии с требованиями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«Обществоведение. Естествознание (Окружающий мир)» для проведения процедур оценки качества начального образования (проведения оценки индивидуальных достижений обучающихся).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Первая часть кодификатора содержит операционализированный перечень планируемых результатов освоения основной образовательной программы по предмету «Окружающий мир». В кодификатор на основании целей, стоящих перед данной работой, включены лишь те планируемые результаты, которые относятся к блоку «Выпускник научится» и являются основанием для проведения индивидуальной оценки уровня подготовки выпускников за курс начальной школы.</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Вторая часть представляет собой перечень проверяемых элементов содержания, который разработан на основе примерной программы для начального общего образования по предмету «Окружающий мир». В содержании курса в соответствии с примерной программой выделено три раздела «Человек и природа», «Человек и общество» и «Правила безопасной жизни». В каждом из разделов определены темы, а для каждой темы указаны элементы содержания, которые могут быть проверены в рамках проведения индивидуальной оценки учебных достижений школьников. В раздел 2 кодификатора не включены содержательные элементы, выделенные в примерной программе курсивом, как не подлежащие персонифицированной оценке на момент окончания начальной школы.</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Исходя из необходимости диагностики всего спектра планируемых результатов раздела «Выпускник научится» целесообразно данную работу строить из серии равноценных по сложности, но различных по структуре проверяемых планируемых результатов вариантов. Серия вариантов для такой работы должна удовлетворять следующим условиям:</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1.        Все варианты должны быть равноценны по сложности для обеспечения равных возможностей при получении учащимися индивидуальной оценки.</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Каждый из вариантов должен удовлетворять требованиям к построению итоговой работы для выпускников начальной школы по предмету «Окружающий мир».</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        Серия вариантов должна обеспечивать проверку всех планируемых результатов, представленных в разделе 1 кодификатора.</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        Серия вариантов должна обеспечить проверку каждого планируемого результата как на базовом, так и на повышенном уровнях сложности.</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5.        Серия вариантов должна обеспечивать валидность измерения по контролируемым элементам содержания, представленным в разделе 2 кодификатора.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Каждый вариант конструируется таким образом, чтобы обеспечить проверку не менее половины планируемых результатов и контроль не менее половины содержательных тем курса «Окружающий мир» (см. раздел 2 кодификатора).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Предмет «Окружающий мир» может изучаться на основании различных соотношений объемов учебного времени для разделов «Человек и природа» и «Человек и общество». Все демонстрационные материалы (планы серии вариантов и демонстрационный вариант) предложены исходя из приоритетного изучения естественнонаучной части курса «Окружающий мир».</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Работа может состоять из заданий различных типов. Целесообразность использования тех или иных типов заданий определяется проверяемым содержанием. При этом структура варианта строится исходя из перечня планируемых результатов. Задания базового и повышенного уровня сложности располагаются исходя из их принадлежности к проверке того или иного планируемого результата.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Распределение заданий КИМ по содержанию, видам умений и способам деятельности</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Количество заданий, проверяющих каждый планируемый результат, в серии вариантов определяется количеством умений, которые соответствуют данному планируемому результату и его значимостью в ряду видов деятельности, необходимых для продолжения образования по областям «Естествознание» и «Обществознание» в основной школе. Минимальное число заданий, проверяющих один и тот планируемый результат в серии вариантов, – не менее двух заданий разного уровня сложности.</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зависимости от используемого в данном образовательном учреждении типа тематического планирования, может изменяться соотношение числа планируемых результатов по разделам «Человек и природа» и «Человек и общество». В таблице 1 приведено примерное распределение заданий в демонстрационном варианте.</w:t>
      </w:r>
    </w:p>
    <w:p w:rsidR="00F02A66" w:rsidRPr="00F02A66" w:rsidRDefault="00F02A66" w:rsidP="00F02A66">
      <w:pPr>
        <w:spacing w:before="100" w:beforeAutospacing="1" w:after="100" w:afterAutospacing="1" w:line="240" w:lineRule="auto"/>
        <w:ind w:left="720"/>
        <w:jc w:val="right"/>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Таблица 1</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lastRenderedPageBreak/>
        <w:t>Распределение заданий по проверяемым планируемым результатам</w:t>
      </w:r>
    </w:p>
    <w:p w:rsidR="00F02A66" w:rsidRPr="00F02A66" w:rsidRDefault="00F02A66" w:rsidP="00F02A66">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415"/>
        <w:gridCol w:w="2130"/>
        <w:gridCol w:w="2415"/>
        <w:gridCol w:w="2130"/>
      </w:tblGrid>
      <w:tr w:rsidR="00F02A66" w:rsidRPr="00F02A66" w:rsidTr="00F02A66">
        <w:trPr>
          <w:trHeight w:val="765"/>
          <w:tblCellSpacing w:w="0" w:type="dxa"/>
        </w:trPr>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Код проверяемых планируемых результатов</w:t>
            </w:r>
            <w:bookmarkStart w:id="2" w:name="_ftnref3"/>
            <w:r w:rsidRPr="00F02A66">
              <w:rPr>
                <w:rFonts w:ascii="Times New Roman" w:eastAsia="Times New Roman" w:hAnsi="Times New Roman" w:cs="Times New Roman"/>
                <w:sz w:val="24"/>
                <w:szCs w:val="24"/>
                <w:lang w:eastAsia="ru-RU"/>
              </w:rPr>
              <w:fldChar w:fldCharType="begin"/>
            </w:r>
            <w:r w:rsidRPr="00F02A66">
              <w:rPr>
                <w:rFonts w:ascii="Times New Roman" w:eastAsia="Times New Roman" w:hAnsi="Times New Roman" w:cs="Times New Roman"/>
                <w:sz w:val="24"/>
                <w:szCs w:val="24"/>
                <w:lang w:eastAsia="ru-RU"/>
              </w:rPr>
              <w:instrText xml:space="preserve"> HYPERLINK "http://nsportal.ru/nachalnaya-shkola/okruzhayushchii-mir/2014/06/25/okruzhayushchiy-mir-kodifikator-planiruemykh" \l "_ftn3" \o "" </w:instrText>
            </w:r>
            <w:r w:rsidRPr="00F02A66">
              <w:rPr>
                <w:rFonts w:ascii="Times New Roman" w:eastAsia="Times New Roman" w:hAnsi="Times New Roman" w:cs="Times New Roman"/>
                <w:sz w:val="24"/>
                <w:szCs w:val="24"/>
                <w:lang w:eastAsia="ru-RU"/>
              </w:rPr>
              <w:fldChar w:fldCharType="separate"/>
            </w:r>
            <w:r w:rsidRPr="00F02A66">
              <w:rPr>
                <w:rFonts w:ascii="Times New Roman" w:eastAsia="Times New Roman" w:hAnsi="Times New Roman" w:cs="Times New Roman"/>
                <w:color w:val="0000FF"/>
                <w:sz w:val="24"/>
                <w:szCs w:val="24"/>
                <w:u w:val="single"/>
                <w:lang w:eastAsia="ru-RU"/>
              </w:rPr>
              <w:t>[3]</w:t>
            </w:r>
            <w:r w:rsidRPr="00F02A66">
              <w:rPr>
                <w:rFonts w:ascii="Times New Roman" w:eastAsia="Times New Roman" w:hAnsi="Times New Roman" w:cs="Times New Roman"/>
                <w:sz w:val="24"/>
                <w:szCs w:val="24"/>
                <w:lang w:eastAsia="ru-RU"/>
              </w:rPr>
              <w:fldChar w:fldCharType="end"/>
            </w:r>
            <w:bookmarkEnd w:id="2"/>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Число заданий в демонстрационном варианте</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Код проверяемых планируемых результатов</w:t>
            </w:r>
            <w:bookmarkStart w:id="3" w:name="_ftnref4"/>
            <w:r w:rsidRPr="00F02A66">
              <w:rPr>
                <w:rFonts w:ascii="Times New Roman" w:eastAsia="Times New Roman" w:hAnsi="Times New Roman" w:cs="Times New Roman"/>
                <w:sz w:val="24"/>
                <w:szCs w:val="24"/>
                <w:lang w:eastAsia="ru-RU"/>
              </w:rPr>
              <w:fldChar w:fldCharType="begin"/>
            </w:r>
            <w:r w:rsidRPr="00F02A66">
              <w:rPr>
                <w:rFonts w:ascii="Times New Roman" w:eastAsia="Times New Roman" w:hAnsi="Times New Roman" w:cs="Times New Roman"/>
                <w:sz w:val="24"/>
                <w:szCs w:val="24"/>
                <w:lang w:eastAsia="ru-RU"/>
              </w:rPr>
              <w:instrText xml:space="preserve"> HYPERLINK "http://nsportal.ru/nachalnaya-shkola/okruzhayushchii-mir/2014/06/25/okruzhayushchiy-mir-kodifikator-planiruemykh" \l "_ftn4" \o "" </w:instrText>
            </w:r>
            <w:r w:rsidRPr="00F02A66">
              <w:rPr>
                <w:rFonts w:ascii="Times New Roman" w:eastAsia="Times New Roman" w:hAnsi="Times New Roman" w:cs="Times New Roman"/>
                <w:sz w:val="24"/>
                <w:szCs w:val="24"/>
                <w:lang w:eastAsia="ru-RU"/>
              </w:rPr>
              <w:fldChar w:fldCharType="separate"/>
            </w:r>
            <w:r w:rsidRPr="00F02A66">
              <w:rPr>
                <w:rFonts w:ascii="Times New Roman" w:eastAsia="Times New Roman" w:hAnsi="Times New Roman" w:cs="Times New Roman"/>
                <w:color w:val="0000FF"/>
                <w:sz w:val="24"/>
                <w:szCs w:val="24"/>
                <w:u w:val="single"/>
                <w:lang w:eastAsia="ru-RU"/>
              </w:rPr>
              <w:t>[4]</w:t>
            </w:r>
            <w:r w:rsidRPr="00F02A66">
              <w:rPr>
                <w:rFonts w:ascii="Times New Roman" w:eastAsia="Times New Roman" w:hAnsi="Times New Roman" w:cs="Times New Roman"/>
                <w:sz w:val="24"/>
                <w:szCs w:val="24"/>
                <w:lang w:eastAsia="ru-RU"/>
              </w:rPr>
              <w:fldChar w:fldCharType="end"/>
            </w:r>
            <w:bookmarkEnd w:id="3"/>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Число заданий в демонстрационном варианте</w:t>
            </w:r>
          </w:p>
        </w:tc>
      </w:tr>
      <w:tr w:rsidR="00F02A66" w:rsidRPr="00F02A66" w:rsidTr="00F02A66">
        <w:trPr>
          <w:tblCellSpacing w:w="0" w:type="dxa"/>
        </w:trPr>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1.9</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1.2</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1.10</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1.3</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2.1</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2.2</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1.5</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2.3</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1.6</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2.4</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1.7</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2.5</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w:t>
            </w:r>
          </w:p>
        </w:tc>
      </w:tr>
      <w:tr w:rsidR="00F02A66" w:rsidRPr="00F02A66" w:rsidTr="00F02A66">
        <w:trPr>
          <w:tblCellSpacing w:w="0" w:type="dxa"/>
        </w:trPr>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1.8</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2.6</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9075" w:type="dxa"/>
            <w:gridSpan w:val="4"/>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Итого: 20 заданий</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таблице 2 приведено примерное распределение заданий по основным разделам курса окружающего мира.</w:t>
      </w:r>
    </w:p>
    <w:p w:rsidR="00F02A66" w:rsidRPr="00F02A66" w:rsidRDefault="00F02A66" w:rsidP="00F02A6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Таблица 2</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Распределение заданий по основным разделам курса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510"/>
        <w:gridCol w:w="2835"/>
        <w:gridCol w:w="2700"/>
      </w:tblGrid>
      <w:tr w:rsidR="00F02A66" w:rsidRPr="00F02A66" w:rsidTr="00F02A66">
        <w:trPr>
          <w:trHeight w:val="525"/>
          <w:tblCellSpacing w:w="0" w:type="dxa"/>
        </w:trPr>
        <w:tc>
          <w:tcPr>
            <w:tcW w:w="35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Раздел курса</w:t>
            </w:r>
          </w:p>
        </w:tc>
        <w:tc>
          <w:tcPr>
            <w:tcW w:w="283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Примерное число заданий в серии вариантов</w:t>
            </w:r>
          </w:p>
        </w:tc>
        <w:tc>
          <w:tcPr>
            <w:tcW w:w="270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Число заданий в демонстрационном варианте</w:t>
            </w:r>
          </w:p>
        </w:tc>
      </w:tr>
      <w:tr w:rsidR="00F02A66" w:rsidRPr="00F02A66" w:rsidTr="00F02A66">
        <w:trPr>
          <w:tblCellSpacing w:w="0" w:type="dxa"/>
        </w:trPr>
        <w:tc>
          <w:tcPr>
            <w:tcW w:w="35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w:t>
            </w:r>
          </w:p>
        </w:tc>
        <w:tc>
          <w:tcPr>
            <w:tcW w:w="283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52-56</w:t>
            </w:r>
          </w:p>
        </w:tc>
        <w:tc>
          <w:tcPr>
            <w:tcW w:w="270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w:t>
            </w:r>
          </w:p>
        </w:tc>
      </w:tr>
      <w:tr w:rsidR="00F02A66" w:rsidRPr="00F02A66" w:rsidTr="00F02A66">
        <w:trPr>
          <w:tblCellSpacing w:w="0" w:type="dxa"/>
        </w:trPr>
        <w:tc>
          <w:tcPr>
            <w:tcW w:w="35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общество</w:t>
            </w:r>
          </w:p>
        </w:tc>
        <w:tc>
          <w:tcPr>
            <w:tcW w:w="283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20-22</w:t>
            </w:r>
          </w:p>
        </w:tc>
        <w:tc>
          <w:tcPr>
            <w:tcW w:w="270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5</w:t>
            </w:r>
          </w:p>
        </w:tc>
      </w:tr>
      <w:tr w:rsidR="00F02A66" w:rsidRPr="00F02A66" w:rsidTr="00F02A66">
        <w:trPr>
          <w:tblCellSpacing w:w="0" w:type="dxa"/>
        </w:trPr>
        <w:tc>
          <w:tcPr>
            <w:tcW w:w="35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F02A66">
              <w:rPr>
                <w:rFonts w:ascii="Times New Roman" w:eastAsia="Times New Roman" w:hAnsi="Times New Roman" w:cs="Times New Roman"/>
                <w:b/>
                <w:bCs/>
                <w:sz w:val="27"/>
                <w:szCs w:val="27"/>
                <w:lang w:eastAsia="ru-RU"/>
              </w:rPr>
              <w:t>Правила безопасной жизни</w:t>
            </w:r>
          </w:p>
        </w:tc>
        <w:tc>
          <w:tcPr>
            <w:tcW w:w="283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4-5</w:t>
            </w:r>
          </w:p>
        </w:tc>
        <w:tc>
          <w:tcPr>
            <w:tcW w:w="270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35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Итого:</w:t>
            </w:r>
          </w:p>
        </w:tc>
        <w:tc>
          <w:tcPr>
            <w:tcW w:w="283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80</w:t>
            </w:r>
          </w:p>
        </w:tc>
        <w:tc>
          <w:tcPr>
            <w:tcW w:w="270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20</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Распределение заданий КИМ по уровню сложности</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работе используются задания базового и повышенного уровней сложности. Задания базового уровня сложности проверяют освоение основополагающих знаний и умений по предмету, без которых невозможно успешное продолжение обучения на следующей ступени, задания повышенного уровня сложности помогают оценить потенциальные возможности учащегося для успешного продолжения образования. Использование заданий различного уровня сложности позволяет: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а) дифференцировать учащихся по уровню учебных достижений;</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 оценить качество освоения планируемых результатов на двух уровнях сложности.</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Распределение заданий по уровню сложности для любого из вариантов серии представлено в таблице 3.</w:t>
      </w:r>
    </w:p>
    <w:p w:rsidR="00F02A66" w:rsidRPr="00F02A66" w:rsidRDefault="00F02A66" w:rsidP="00F02A6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Таблица 3</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Распределение заданий по уровням сложности</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40"/>
        <w:gridCol w:w="1320"/>
        <w:gridCol w:w="2415"/>
        <w:gridCol w:w="3255"/>
      </w:tblGrid>
      <w:tr w:rsidR="00F02A66" w:rsidRPr="00F02A66" w:rsidTr="00F02A66">
        <w:trPr>
          <w:tblCellSpacing w:w="0" w:type="dxa"/>
        </w:trPr>
        <w:tc>
          <w:tcPr>
            <w:tcW w:w="20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Уровни сложности</w:t>
            </w:r>
          </w:p>
        </w:tc>
        <w:tc>
          <w:tcPr>
            <w:tcW w:w="132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Число заданий</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Максимальный балл за задания данного уровня сложности</w:t>
            </w:r>
          </w:p>
        </w:tc>
        <w:tc>
          <w:tcPr>
            <w:tcW w:w="32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Процент максимального балла за задания данного уровня сложности от максимального балла за всю работу</w:t>
            </w:r>
          </w:p>
        </w:tc>
      </w:tr>
      <w:tr w:rsidR="00F02A66" w:rsidRPr="00F02A66" w:rsidTr="00F02A66">
        <w:trPr>
          <w:tblCellSpacing w:w="0" w:type="dxa"/>
        </w:trPr>
        <w:tc>
          <w:tcPr>
            <w:tcW w:w="20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Базовый</w:t>
            </w:r>
          </w:p>
        </w:tc>
        <w:tc>
          <w:tcPr>
            <w:tcW w:w="132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w:t>
            </w:r>
          </w:p>
        </w:tc>
        <w:tc>
          <w:tcPr>
            <w:tcW w:w="32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60%</w:t>
            </w:r>
          </w:p>
        </w:tc>
      </w:tr>
      <w:tr w:rsidR="00F02A66" w:rsidRPr="00F02A66" w:rsidTr="00F02A66">
        <w:trPr>
          <w:tblCellSpacing w:w="0" w:type="dxa"/>
        </w:trPr>
        <w:tc>
          <w:tcPr>
            <w:tcW w:w="20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Повышенный</w:t>
            </w:r>
          </w:p>
        </w:tc>
        <w:tc>
          <w:tcPr>
            <w:tcW w:w="132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6</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10</w:t>
            </w:r>
          </w:p>
        </w:tc>
        <w:tc>
          <w:tcPr>
            <w:tcW w:w="32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40%</w:t>
            </w:r>
          </w:p>
        </w:tc>
      </w:tr>
      <w:tr w:rsidR="00F02A66" w:rsidRPr="00F02A66" w:rsidTr="00F02A66">
        <w:trPr>
          <w:tblCellSpacing w:w="0" w:type="dxa"/>
        </w:trPr>
        <w:tc>
          <w:tcPr>
            <w:tcW w:w="204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Итого:</w:t>
            </w:r>
          </w:p>
        </w:tc>
        <w:tc>
          <w:tcPr>
            <w:tcW w:w="132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20</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24</w:t>
            </w:r>
          </w:p>
        </w:tc>
        <w:tc>
          <w:tcPr>
            <w:tcW w:w="32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100%</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Система оценивания выполнения отдельных заданий и экзаменационной работы в целом</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Задание с выбором ответа считается выполненным, если выбранный учащимся номер ответа совпадает с верным ответом. Все задания с выбором ответа оцениваются в 1 балл.</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Задание с кратким ответом считается выполненным, если записанный в ответ совпадает с верным ответом. Задания с кратким ответом оцениваются в 1 или 2 балла в соответствии с критериями оценивания, которые приводятся в конце варианта.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Задание с развернутым ответом оценивается экспертом с учетом правильности и полноты ответа. Максимальный первичный балл за эти задания составляет 2 балла. К каждому заданию приводится инструкция для экспертов, в которой указывается, за что выставляется каждый балл – от нуля до максимального балла.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Качество выполнения учащимся работы в целом определяется по двум направлениям:</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Индивидуальная оценка уровня достижения выпускником планируемых результатов обучения по предмету «Окружающий мир».</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Оценка достижения группой (образовательная организация, класс) тестируемых всего спектра планируемых результатов по предмету «Окружающий мир».</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первом случае индивидуальная оценка определяется тестовым баллом за задания разного уровня сложности, набранным учащимся по результатам выполнения всех заданий работы. Такой подход позволяет с учетом содержания и сложности выполненных учащимся заданий охарактеризовать его успешность не только на базовом, но и на повышенном уровне подготовки и тем самым осуществить более тонкую дифференциацию успехов учащихся.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xml:space="preserve">В период введения новых стандартов принято считать, что учащийся </w:t>
      </w:r>
      <w:r w:rsidRPr="00F02A66">
        <w:rPr>
          <w:rFonts w:ascii="Times New Roman" w:eastAsia="Times New Roman" w:hAnsi="Times New Roman" w:cs="Times New Roman"/>
          <w:sz w:val="24"/>
          <w:szCs w:val="24"/>
          <w:u w:val="single"/>
          <w:lang w:eastAsia="ru-RU"/>
        </w:rPr>
        <w:t>достиг уровня базовой подготовки</w:t>
      </w:r>
      <w:r w:rsidRPr="00F02A66">
        <w:rPr>
          <w:rFonts w:ascii="Times New Roman" w:eastAsia="Times New Roman" w:hAnsi="Times New Roman" w:cs="Times New Roman"/>
          <w:sz w:val="24"/>
          <w:szCs w:val="24"/>
          <w:lang w:eastAsia="ru-RU"/>
        </w:rPr>
        <w:t xml:space="preserve">, если он выполнил верно около </w:t>
      </w:r>
      <w:r w:rsidRPr="00F02A66">
        <w:rPr>
          <w:rFonts w:ascii="Times New Roman" w:eastAsia="Times New Roman" w:hAnsi="Times New Roman" w:cs="Times New Roman"/>
          <w:sz w:val="24"/>
          <w:szCs w:val="24"/>
          <w:u w:val="single"/>
          <w:lang w:eastAsia="ru-RU"/>
        </w:rPr>
        <w:t>65% заданий базового уровня</w:t>
      </w:r>
      <w:r w:rsidRPr="00F02A66">
        <w:rPr>
          <w:rFonts w:ascii="Times New Roman" w:eastAsia="Times New Roman" w:hAnsi="Times New Roman" w:cs="Times New Roman"/>
          <w:b/>
          <w:bCs/>
          <w:sz w:val="24"/>
          <w:szCs w:val="24"/>
          <w:lang w:eastAsia="ru-RU"/>
        </w:rPr>
        <w:t xml:space="preserve">. </w:t>
      </w:r>
      <w:r w:rsidRPr="00F02A66">
        <w:rPr>
          <w:rFonts w:ascii="Times New Roman" w:eastAsia="Times New Roman" w:hAnsi="Times New Roman" w:cs="Times New Roman"/>
          <w:sz w:val="24"/>
          <w:szCs w:val="24"/>
          <w:lang w:eastAsia="ru-RU"/>
        </w:rPr>
        <w:t>Использование этого критерия для оценки выполнения данной работы означает, что за 14 заданий базового уровня сложности требуется получить не менее 9 баллов. Этот результат свидетельствует об усвоении опорной системы знаний по предмету, необходимой для продолжения образования в основной школе, и об освоении проверяемых планируемых результатов на опорном материале курса. При получении учащимся 13-14 баллов считается, что он демонстрирует прочную базовую подготовку: наличие опорной системы знаний, необходимой для успешного продолжения образования на следующей ступени, произвольное использование сформированных учебных действий.</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Считается, что учащийся демонстрирует способность выполнять задания повышенного уровня, если он получил за задания этого уровня не менее 5 баллов (то есть полностью или частично справился хотя бы с половиной из этих заданий). Чем ближе число баллов, полученных учащимся за выполнение этой группы заданий, к максимальному значению (10 баллам), тем более у него развита способность применять знания в измененной ситуации.</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Результаты выполнения заданий работы позволяют осуществить достаточно тонкую дифференциацию четвероклассников по уровню подготовки. Подготовку характеризует способность ученика применять изученные учебные действия как в стандартной ситуации (достиг, или не достиг уровня базовой подготовки по курсу начальной школы), так и в измененной учебной или практической ситуации (успешно справляется, или не справляется с выполнением заданий повышенного уровня).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 втором случае оценка достижения группой тестируемых всего спектра планируемых результатов по предмету «Окружающий мир» определяется после анализа средних результатов выполнения групп заданий, проверяющих каждый из планируемых результатов.</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Для каждого планируемого результата определяется уровень достижения. Планируемый результат считается достигнутым на данном уровне сложности, если средний процент выполнения группы заданий этого уровня сложности, проверяющих данный планируемый результат, составляет более 65% для заданий с выбором ответа и более 50% для заданий с кратким ответом и с развернутым ответом.</w:t>
      </w:r>
    </w:p>
    <w:p w:rsidR="00F02A66" w:rsidRPr="00F02A66" w:rsidRDefault="00F02A66" w:rsidP="00F02A66">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 xml:space="preserve">Время выполнения варианта КИМ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Примерное время на выполнение заданий составляет: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для заданий базового уровня сложности – от 1 до 3 минут;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для заданий повышенной сложности – от 2 до 5 минут.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 выполнение всей работы отводится 45 минут.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Дополнительные материалы и оборудование</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Дополнительных материалов и оборудования не требуется.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Условия проведения тестирования (требования к специалистам)</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Работа может проводиться независимыми экспертами в присутствии учителя, работающего в данном классе.</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Рекомендации по подготовке к итоговой работе</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Оценочные процедуры проводятся без специальной подготовки.</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План варианта КИМ</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План серии вариантов данной работы должен удовлетворять требованиям, приведенным в разделах 4-6 данной спецификации.</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Приведен план демонстрационного варианта, удовлетворяющего указанным выше требованиям. В плане указаны планируемые результаты и операционализированные умения, проверяемые заданиями, раздел и тема курса, к которым относятся задания, уровни сложности каждого из заданий, типы заданий, максимальный балл за выполнение каждого задания и примерное время, на которое рассчитано полное выполнение работы.</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Демонстрационный вариант включает задания по двум основным разделам курса – «Человек и природа» и «Человек и общество». Распределение числа заданий по двум разделам курса выполнено с учетом тематического планирования, в котором основное учебное время отводится на изучение естественнонаучной части предмета «Окружающий мир».</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Также предлагается демонстрационный вариант работы по предмету «Окружающий мир», сконструированный на основании изложенных выше требований и являющийся частью данной серии вариантов.</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демонстрационном варианте использованы задания разных типов:</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Задания с выбором ответа, к каждому из которых приводится четыре варианта ответа, из которых верен только один.</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Задания с кратким ответом, к которому необходимо записать ответ, состоящий из одного слова.</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xml:space="preserve">3)        Задания с кратким ответом на множественный выбор правильных ответов, в которых учащемуся предлагается выбрать </w:t>
      </w:r>
      <w:r w:rsidRPr="00F02A66">
        <w:rPr>
          <w:rFonts w:ascii="Times New Roman" w:eastAsia="Times New Roman" w:hAnsi="Times New Roman" w:cs="Times New Roman"/>
          <w:b/>
          <w:bCs/>
          <w:sz w:val="24"/>
          <w:szCs w:val="24"/>
          <w:lang w:eastAsia="ru-RU"/>
        </w:rPr>
        <w:t>все</w:t>
      </w:r>
      <w:r w:rsidRPr="00F02A66">
        <w:rPr>
          <w:rFonts w:ascii="Times New Roman" w:eastAsia="Times New Roman" w:hAnsi="Times New Roman" w:cs="Times New Roman"/>
          <w:sz w:val="24"/>
          <w:szCs w:val="24"/>
          <w:lang w:eastAsia="ru-RU"/>
        </w:rPr>
        <w:t xml:space="preserve"> верные утверждения или объекты из числа предложенных.</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4)        Задание с кратким ответом на соответствие элементов.</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5)        Задания с развернутым ответом, в которых необходимо привести полный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Используются следующие условные обозначения:</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Уровни сложности заданий: Б – базовый, П – повышенный.</w:t>
      </w:r>
    </w:p>
    <w:p w:rsidR="00F02A66" w:rsidRPr="00F02A66" w:rsidRDefault="00F02A66" w:rsidP="00F02A66">
      <w:pPr>
        <w:spacing w:before="100" w:beforeAutospacing="1" w:after="100" w:afterAutospacing="1" w:line="240" w:lineRule="auto"/>
        <w:ind w:left="1021"/>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Тип задания: ВО – задания с выбором ответа, КО – задания с кратким ответом, РО – задания с развернутым ответом.</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План демонстрационного варианта работы для проведения процедур оценки качества начального образования  для учащихся 4 класса по предмету «Окружающий мир»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66"/>
        <w:gridCol w:w="2276"/>
        <w:gridCol w:w="1763"/>
        <w:gridCol w:w="1032"/>
        <w:gridCol w:w="766"/>
        <w:gridCol w:w="1563"/>
        <w:gridCol w:w="1219"/>
      </w:tblGrid>
      <w:tr w:rsidR="00F02A66" w:rsidRPr="00F02A66" w:rsidTr="00F02A66">
        <w:trPr>
          <w:tblHeade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57"/>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 задания</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57"/>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Проверяемое умение</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57"/>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Раздел / тема курса</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57"/>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Уровень сложности задания</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57"/>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Тип</w:t>
            </w:r>
          </w:p>
          <w:p w:rsidR="00F02A66" w:rsidRPr="00F02A66" w:rsidRDefault="00F02A66" w:rsidP="00F02A66">
            <w:pPr>
              <w:spacing w:before="100" w:beforeAutospacing="1" w:after="100" w:afterAutospacing="1" w:line="240" w:lineRule="auto"/>
              <w:ind w:left="-57"/>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задания</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57"/>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Максимальный балл за выполнение задания</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57"/>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Примерное время выполнения</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Узнавать флаг и герб Российской Федерации</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общество /Наша Родина – Россия</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Оценивать взаимоотношения людей в различных социальных группах.</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общество / Человек – член общества</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Соотносить конкретную дату исторического события с веком</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общество/ Страницы истории Отечества</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Используя дополнительные источники информации, находить факты, относящиеся к образу жизни, обычаям и верованиям наших предков</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общество/ Страницы истории Отечества</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5</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Узнавать (приводить примеры) достопримечательнос</w:t>
            </w:r>
            <w:r w:rsidRPr="00F02A66">
              <w:rPr>
                <w:rFonts w:ascii="Times New Roman" w:eastAsia="Times New Roman" w:hAnsi="Times New Roman" w:cs="Times New Roman"/>
                <w:sz w:val="24"/>
                <w:szCs w:val="24"/>
                <w:lang w:eastAsia="ru-RU"/>
              </w:rPr>
              <w:lastRenderedPageBreak/>
              <w:t>ти столицы и родного края</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Человек и общество/Наша Родина – Россия</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6</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Соблюдать правила личной безопасности и безопасности окружающих</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Правила безопасной жизни</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7</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Соотносить изученные явления с их характерными свойствами</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 Времена года</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8</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Различать характерные свойства изученных объектов и явлений по их названию</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 Природа живая и неживая</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9</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Различать изученные объекты и явления живой и неживой природы по рисункам, фотографиям или схемам</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 Грибы</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10</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Различать изученные объекты по их описанию</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 Полезные ископаемые</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Выделять основные существенные признаки изученных объектов и явлений живой и неживой природы</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 Растения</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12</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Проводить простейшую классификацию изученных объектов</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 Животные</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13</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Использовать простейшее лабораторное оборудование и измерительные приборы</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 Погода и ее составляющие</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Различать в описании опыта его цель, ход опыта и выводы</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 / Вещества</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15</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xml:space="preserve">Использовать естественнонаучные </w:t>
            </w:r>
            <w:r w:rsidRPr="00F02A66">
              <w:rPr>
                <w:rFonts w:ascii="Times New Roman" w:eastAsia="Times New Roman" w:hAnsi="Times New Roman" w:cs="Times New Roman"/>
                <w:sz w:val="24"/>
                <w:szCs w:val="24"/>
                <w:lang w:eastAsia="ru-RU"/>
              </w:rPr>
              <w:lastRenderedPageBreak/>
              <w:t>тексты. Понимать естественнонаучную терминологию</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xml:space="preserve">Человек и природа/ </w:t>
            </w:r>
            <w:r w:rsidRPr="00F02A66">
              <w:rPr>
                <w:rFonts w:ascii="Times New Roman" w:eastAsia="Times New Roman" w:hAnsi="Times New Roman" w:cs="Times New Roman"/>
                <w:sz w:val="24"/>
                <w:szCs w:val="24"/>
                <w:lang w:eastAsia="ru-RU"/>
              </w:rPr>
              <w:lastRenderedPageBreak/>
              <w:t>Природные зоны</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П</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16</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Выбирать тип справочного издания в соответствии с информационным запросом</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 Природные зоны</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17</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Использовать готовые модели (план) для выявления свойств объектов</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природа/Глобус, карта</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18</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Обнаруживать простейшие взаимосвязи между явлениями неживой природы. Использовать естественнонаучные тексты</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природа/Вещества</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19</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Определять характер взаимоотношений человека с природой</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 Животные</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20</w:t>
            </w:r>
          </w:p>
        </w:tc>
        <w:tc>
          <w:tcPr>
            <w:tcW w:w="238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Использовать знания о строении и функционировании организма человека для сохранения и укрепления своего здоровья</w:t>
            </w:r>
          </w:p>
        </w:tc>
        <w:tc>
          <w:tcPr>
            <w:tcW w:w="21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Человек и природа/ Тело человека</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w:t>
            </w:r>
          </w:p>
        </w:tc>
      </w:tr>
      <w:tr w:rsidR="00F02A66" w:rsidRPr="00F02A66" w:rsidTr="00F02A66">
        <w:trPr>
          <w:tblCellSpacing w:w="0"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451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ИТОГО: 20 заданий</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Максимальный балл – 24 балла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Общее время выполнения – 45 минут</w:t>
            </w:r>
          </w:p>
        </w:tc>
        <w:tc>
          <w:tcPr>
            <w:tcW w:w="8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14Б</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6П</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11ВО</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6КО</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3РО</w:t>
            </w:r>
          </w:p>
        </w:tc>
        <w:tc>
          <w:tcPr>
            <w:tcW w:w="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24 балла</w:t>
            </w:r>
          </w:p>
        </w:tc>
        <w:tc>
          <w:tcPr>
            <w:tcW w:w="12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45 мин</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66">
        <w:rPr>
          <w:rFonts w:ascii="Times New Roman" w:eastAsia="Times New Roman" w:hAnsi="Times New Roman" w:cs="Times New Roman"/>
          <w:b/>
          <w:bCs/>
          <w:sz w:val="20"/>
          <w:szCs w:val="20"/>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 xml:space="preserve">Демонстрационный вариант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lastRenderedPageBreak/>
        <w:t xml:space="preserve">итоговой работы для выпускников начальной школы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 xml:space="preserve">по окружающему миру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Демонстрационный вариант разработан для оценки овладения выпускниками начальной школы планируемыми результатами обучения по предмету «Окружающий мир». Подходы к разработке содержания и структуры данного варианта представлены в спецификации работы.</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При ознакомлении с демонстрационным вариантом следует иметь в виду, что включенные в него задания не отражают всех планируемых результатов, достижение которых будет проверяться с помощью всей серии КИМ. Полный перечень элементов, которые могут контролироваться, приведен в кодификаторе, определяющем в соответствии с требованиями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«Обществоведение. Естествознание (Окружающий мир)». Назначение демонстрационного варианта заключается в том, чтобы дать возможность составить представление о структуре КИМ, количестве заданий, их форму и уровне сложности.</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ИНСТРУКЦИЯ для УЧАЩИХСЯ</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работе тебе встретятся разные задания. В некоторых заданиях нужно будет выбрать один ответ из четырех предложенных. Обведи цифру, которая стоит рядом с ответом, который ты считаешь верным.</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некоторых заданиях потребуется выбрать несколько верных ответов. Внимательно читай текст заданий.</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работе будут задания, ответ на которые необходимо записать в указанном месте.</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Одни задания покажутся тебе легкими, другие – трудными. Если ты не знаешь, как выполнить задание, пропусти его и переходи к следующему. Если останется время, можешь еще раз попробовать выполнить пропущенные задания.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Если ты ошибся и хочешь исправить свой ответ, то зачеркни его и обведи или запиши тот ответ, который ты считаешь верным.</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Желаем успеха!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85"/>
      </w:tblGrid>
      <w:tr w:rsidR="00F02A66" w:rsidRPr="00F02A66" w:rsidTr="00F02A66">
        <w:trPr>
          <w:tblCellSpacing w:w="0" w:type="dxa"/>
        </w:trPr>
        <w:tc>
          <w:tcPr>
            <w:tcW w:w="957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lastRenderedPageBreak/>
              <w:t>На выполнение работы отводится 1 урок.</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image" style="width:21pt;height:24pt"/>
        </w:pict>
      </w:r>
      <w:r w:rsidRPr="00F02A66">
        <w:rPr>
          <w:rFonts w:ascii="Times New Roman" w:eastAsia="Times New Roman" w:hAnsi="Times New Roman" w:cs="Times New Roman"/>
          <w:sz w:val="24"/>
          <w:szCs w:val="24"/>
          <w:lang w:eastAsia="ru-RU"/>
        </w:rPr>
        <w:pict>
          <v:shape id="_x0000_i1026" type="#_x0000_t75" alt="image" style="width:21pt;height:24pt"/>
        </w:pict>
      </w:r>
      <w:r w:rsidRPr="00F02A66">
        <w:rPr>
          <w:rFonts w:ascii="Times New Roman" w:eastAsia="Times New Roman" w:hAnsi="Times New Roman" w:cs="Times New Roman"/>
          <w:b/>
          <w:bCs/>
          <w:sz w:val="24"/>
          <w:szCs w:val="24"/>
          <w:lang w:eastAsia="ru-RU"/>
        </w:rPr>
        <w:t xml:space="preserve">1.   </w:t>
      </w:r>
      <w:r w:rsidRPr="00F02A66">
        <w:rPr>
          <w:rFonts w:ascii="Times New Roman" w:eastAsia="Times New Roman" w:hAnsi="Times New Roman" w:cs="Times New Roman"/>
          <w:sz w:val="24"/>
          <w:szCs w:val="24"/>
          <w:lang w:eastAsia="ru-RU"/>
        </w:rPr>
        <w:t>На каком из рисунков указан герб Российской Федерации?</w:t>
      </w:r>
    </w:p>
    <w:tbl>
      <w:tblPr>
        <w:tblW w:w="0" w:type="auto"/>
        <w:tblCellSpacing w:w="0" w:type="dxa"/>
        <w:tblCellMar>
          <w:left w:w="0" w:type="dxa"/>
          <w:right w:w="0" w:type="dxa"/>
        </w:tblCellMar>
        <w:tblLook w:val="04A0"/>
      </w:tblPr>
      <w:tblGrid>
        <w:gridCol w:w="403"/>
        <w:gridCol w:w="1873"/>
        <w:gridCol w:w="392"/>
        <w:gridCol w:w="1875"/>
        <w:gridCol w:w="404"/>
        <w:gridCol w:w="1844"/>
        <w:gridCol w:w="392"/>
        <w:gridCol w:w="2172"/>
      </w:tblGrid>
      <w:tr w:rsidR="00F02A66" w:rsidRPr="00F02A66" w:rsidTr="00F02A66">
        <w:trPr>
          <w:tblCellSpacing w:w="0" w:type="dxa"/>
        </w:trPr>
        <w:tc>
          <w:tcPr>
            <w:tcW w:w="480" w:type="dxa"/>
            <w:vAlign w:val="center"/>
            <w:hideMark/>
          </w:tcPr>
          <w:p w:rsidR="00F02A66" w:rsidRPr="00F02A66" w:rsidRDefault="00F02A66" w:rsidP="00F02A66">
            <w:pPr>
              <w:spacing w:before="100" w:beforeAutospacing="1" w:after="100" w:afterAutospacing="1" w:line="240" w:lineRule="auto"/>
              <w:ind w:left="-5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1935"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27" type="#_x0000_t75" alt="image" style="width:83.25pt;height:90pt"/>
              </w:pict>
            </w:r>
          </w:p>
        </w:tc>
        <w:tc>
          <w:tcPr>
            <w:tcW w:w="450"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c>
          <w:tcPr>
            <w:tcW w:w="1965"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28" type="#_x0000_t75" alt="image" style="width:78.75pt;height:93pt"/>
              </w:pict>
            </w:r>
          </w:p>
        </w:tc>
        <w:tc>
          <w:tcPr>
            <w:tcW w:w="465"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w:t>
            </w:r>
          </w:p>
        </w:tc>
        <w:tc>
          <w:tcPr>
            <w:tcW w:w="1920"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29" type="#_x0000_t75" alt="image" style="width:79.5pt;height:93pt"/>
              </w:pict>
            </w:r>
          </w:p>
        </w:tc>
        <w:tc>
          <w:tcPr>
            <w:tcW w:w="450"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w:t>
            </w:r>
          </w:p>
        </w:tc>
        <w:tc>
          <w:tcPr>
            <w:tcW w:w="2325"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30" type="#_x0000_t75" alt="image" style="width:83.25pt;height:99pt"/>
              </w:pic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85"/>
      </w:tblGrid>
      <w:tr w:rsidR="00F02A66" w:rsidRPr="00F02A66" w:rsidTr="00F02A66">
        <w:trPr>
          <w:tblCellSpacing w:w="0" w:type="dxa"/>
        </w:trPr>
        <w:tc>
          <w:tcPr>
            <w:tcW w:w="957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Прочитай текст и выполни задания №2-№5</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385"/>
      </w:tblGrid>
      <w:tr w:rsidR="00F02A66" w:rsidRPr="00F02A66" w:rsidTr="00F02A66">
        <w:trPr>
          <w:tblCellSpacing w:w="0" w:type="dxa"/>
        </w:trPr>
        <w:tc>
          <w:tcPr>
            <w:tcW w:w="999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У супругов Дарьи Владимировны и Валерия Григорьевича двое детей школьного возраста: старший сын Антон и дочь Наташа. Вся семья живет в Москве.</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31" type="#_x0000_t75" alt="image" style="width:84.75pt;height:98.25pt"/>
              </w:pict>
            </w:r>
            <w:r w:rsidRPr="00F02A66">
              <w:rPr>
                <w:rFonts w:ascii="Times New Roman" w:eastAsia="Times New Roman" w:hAnsi="Times New Roman" w:cs="Times New Roman"/>
                <w:sz w:val="24"/>
                <w:szCs w:val="24"/>
                <w:lang w:eastAsia="ru-RU"/>
              </w:rPr>
              <w:t>Ребята каждую неделю навещают своих бабушку и дедушку, которые живут на соседней улице. А Валерий Григорьевич всегда помогает родителям с покупками. Папа и Толя любят по выходным ездить на рыбалку. Наташа занимается теннисом, а мама увлекается вышиванием.</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семье хранится медаль, которую его предок по отцовской линии получил за храбрость в сражениях Отечественной войны 1812 г. В этой войне народ России одержал победу над вторгшейся на её территорию французской армией Наполеона Бонапарта.</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32" type="#_x0000_t75" alt="image" style="width:21pt;height:24pt"/>
        </w:pict>
      </w:r>
      <w:r w:rsidRPr="00F02A66">
        <w:rPr>
          <w:rFonts w:ascii="Times New Roman" w:eastAsia="Times New Roman" w:hAnsi="Times New Roman" w:cs="Times New Roman"/>
          <w:b/>
          <w:bCs/>
          <w:sz w:val="24"/>
          <w:szCs w:val="24"/>
          <w:lang w:eastAsia="ru-RU"/>
        </w:rPr>
        <w:t xml:space="preserve">2.   </w:t>
      </w:r>
      <w:r w:rsidRPr="00F02A66">
        <w:rPr>
          <w:rFonts w:ascii="Times New Roman" w:eastAsia="Times New Roman" w:hAnsi="Times New Roman" w:cs="Times New Roman"/>
          <w:sz w:val="24"/>
          <w:szCs w:val="24"/>
          <w:lang w:eastAsia="ru-RU"/>
        </w:rPr>
        <w:t>Выбери верное утверждение о семье Толи и Наташи.</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У всех членов семьи одни и те же увлечения.</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Вся семья много времени проводит на рыбалке.</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  Наташа ходит в школу, а Толя уже студент.</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4)  Младшие члены семьи заботятся о старших.</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 xml:space="preserve">3.   </w:t>
      </w:r>
      <w:r w:rsidRPr="00F02A66">
        <w:rPr>
          <w:rFonts w:ascii="Times New Roman" w:eastAsia="Times New Roman" w:hAnsi="Times New Roman" w:cs="Times New Roman"/>
          <w:sz w:val="24"/>
          <w:szCs w:val="24"/>
          <w:lang w:eastAsia="ru-RU"/>
        </w:rPr>
        <w:t>Укажи век, к которому относятся события войны России с армией Наполеона Бонапарта.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XXI век            2) XIX век            3)  XVII век           4) XVIII век</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33" type="#_x0000_t75" alt="image" style="width:20.25pt;height:24pt"/>
        </w:pict>
      </w:r>
      <w:r w:rsidRPr="00F02A66">
        <w:rPr>
          <w:rFonts w:ascii="Times New Roman" w:eastAsia="Times New Roman" w:hAnsi="Times New Roman" w:cs="Times New Roman"/>
          <w:b/>
          <w:bCs/>
          <w:sz w:val="24"/>
          <w:szCs w:val="24"/>
          <w:lang w:eastAsia="ru-RU"/>
        </w:rPr>
        <w:t xml:space="preserve">4.   </w:t>
      </w:r>
      <w:r w:rsidRPr="00F02A66">
        <w:rPr>
          <w:rFonts w:ascii="Times New Roman" w:eastAsia="Times New Roman" w:hAnsi="Times New Roman" w:cs="Times New Roman"/>
          <w:sz w:val="24"/>
          <w:szCs w:val="24"/>
          <w:lang w:eastAsia="ru-RU"/>
        </w:rPr>
        <w:t>Кем является отец Антона по отношению к людям, воевавшим в годы войны с армией Наполеона? Обведи номер ответа.</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Участником событий, приведших к победе над армией Наполеона.</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Очевидцем героических подвигов русского народа в годы войны 1812 г.</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  Соратником воинов, победивших в сражениях с армией Наполеона.</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  Потомком одного из героев Отечественной войны 1812 г.</w:t>
      </w:r>
    </w:p>
    <w:p w:rsidR="00F02A66" w:rsidRPr="00F02A66" w:rsidRDefault="00F02A66" w:rsidP="00F02A66">
      <w:pPr>
        <w:spacing w:before="100" w:beforeAutospacing="1" w:after="100" w:afterAutospacing="1" w:line="240" w:lineRule="auto"/>
        <w:ind w:left="107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34" type="#_x0000_t75" alt="image" style="width:21pt;height:24pt"/>
        </w:pict>
      </w:r>
      <w:r w:rsidRPr="00F02A66">
        <w:rPr>
          <w:rFonts w:ascii="Times New Roman" w:eastAsia="Times New Roman" w:hAnsi="Times New Roman" w:cs="Times New Roman"/>
          <w:b/>
          <w:bCs/>
          <w:sz w:val="24"/>
          <w:szCs w:val="24"/>
          <w:lang w:eastAsia="ru-RU"/>
        </w:rPr>
        <w:t xml:space="preserve">5.   </w:t>
      </w:r>
      <w:r w:rsidRPr="00F02A66">
        <w:rPr>
          <w:rFonts w:ascii="Times New Roman" w:eastAsia="Times New Roman" w:hAnsi="Times New Roman" w:cs="Times New Roman"/>
          <w:sz w:val="24"/>
          <w:szCs w:val="24"/>
          <w:lang w:eastAsia="ru-RU"/>
        </w:rPr>
        <w:t xml:space="preserve">Какие из указанных ниже достопримечательностей могут показать друзьям в своем городе? Обведи </w:t>
      </w:r>
      <w:r w:rsidRPr="00F02A66">
        <w:rPr>
          <w:rFonts w:ascii="Times New Roman" w:eastAsia="Times New Roman" w:hAnsi="Times New Roman" w:cs="Times New Roman"/>
          <w:b/>
          <w:bCs/>
          <w:sz w:val="24"/>
          <w:szCs w:val="24"/>
          <w:lang w:eastAsia="ru-RU"/>
        </w:rPr>
        <w:t xml:space="preserve">все </w:t>
      </w:r>
      <w:r w:rsidRPr="00F02A66">
        <w:rPr>
          <w:rFonts w:ascii="Times New Roman" w:eastAsia="Times New Roman" w:hAnsi="Times New Roman" w:cs="Times New Roman"/>
          <w:sz w:val="24"/>
          <w:szCs w:val="24"/>
          <w:lang w:eastAsia="ru-RU"/>
        </w:rPr>
        <w:t>верные ответы.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650"/>
        <w:gridCol w:w="4395"/>
      </w:tblGrid>
      <w:tr w:rsidR="00F02A66" w:rsidRPr="00F02A66" w:rsidTr="00F02A66">
        <w:trPr>
          <w:tblCellSpacing w:w="0" w:type="dxa"/>
        </w:trPr>
        <w:tc>
          <w:tcPr>
            <w:tcW w:w="465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35" type="#_x0000_t75" alt="image" style="width:87.75pt;height:87.75pt"/>
              </w:pic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А.</w:t>
            </w:r>
            <w:r w:rsidRPr="00F02A66">
              <w:rPr>
                <w:rFonts w:ascii="Times New Roman" w:eastAsia="Times New Roman" w:hAnsi="Times New Roman" w:cs="Times New Roman"/>
                <w:sz w:val="24"/>
                <w:szCs w:val="24"/>
                <w:lang w:eastAsia="ru-RU"/>
              </w:rPr>
              <w:t xml:space="preserve"> Медный всадник</w:t>
            </w:r>
          </w:p>
        </w:tc>
        <w:tc>
          <w:tcPr>
            <w:tcW w:w="439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36" type="#_x0000_t75" alt="image" style="width:112.5pt;height:91.5pt"/>
              </w:pic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Б.</w:t>
            </w:r>
            <w:r w:rsidRPr="00F02A66">
              <w:rPr>
                <w:rFonts w:ascii="Times New Roman" w:eastAsia="Times New Roman" w:hAnsi="Times New Roman" w:cs="Times New Roman"/>
                <w:sz w:val="24"/>
                <w:szCs w:val="24"/>
                <w:lang w:eastAsia="ru-RU"/>
              </w:rPr>
              <w:t xml:space="preserve"> Большой театр</w:t>
            </w:r>
          </w:p>
        </w:tc>
      </w:tr>
      <w:tr w:rsidR="00F02A66" w:rsidRPr="00F02A66" w:rsidTr="00F02A66">
        <w:trPr>
          <w:tblCellSpacing w:w="0" w:type="dxa"/>
        </w:trPr>
        <w:tc>
          <w:tcPr>
            <w:tcW w:w="465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37" type="#_x0000_t75" alt="image" style="width:76.5pt;height:102pt"/>
              </w:pic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В.</w:t>
            </w:r>
            <w:r w:rsidRPr="00F02A66">
              <w:rPr>
                <w:rFonts w:ascii="Times New Roman" w:eastAsia="Times New Roman" w:hAnsi="Times New Roman" w:cs="Times New Roman"/>
                <w:sz w:val="24"/>
                <w:szCs w:val="24"/>
                <w:lang w:eastAsia="ru-RU"/>
              </w:rPr>
              <w:t xml:space="preserve"> Царь-колокол</w:t>
            </w:r>
          </w:p>
        </w:tc>
        <w:tc>
          <w:tcPr>
            <w:tcW w:w="439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38" type="#_x0000_t75" alt="image" style="width:126pt;height:102pt"/>
              </w:pic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Г.</w:t>
            </w:r>
            <w:r w:rsidRPr="00F02A66">
              <w:rPr>
                <w:rFonts w:ascii="Times New Roman" w:eastAsia="Times New Roman" w:hAnsi="Times New Roman" w:cs="Times New Roman"/>
                <w:sz w:val="24"/>
                <w:szCs w:val="24"/>
                <w:lang w:eastAsia="ru-RU"/>
              </w:rPr>
              <w:t xml:space="preserve"> Дворцовая площадь</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39" type="#_x0000_t75" alt="image" style="width:21pt;height:24pt"/>
        </w:pict>
      </w:r>
      <w:r w:rsidRPr="00F02A66">
        <w:rPr>
          <w:rFonts w:ascii="Times New Roman" w:eastAsia="Times New Roman" w:hAnsi="Times New Roman" w:cs="Times New Roman"/>
          <w:b/>
          <w:bCs/>
          <w:sz w:val="24"/>
          <w:szCs w:val="24"/>
          <w:lang w:eastAsia="ru-RU"/>
        </w:rPr>
        <w:t xml:space="preserve">6.   </w:t>
      </w:r>
      <w:r w:rsidRPr="00F02A66">
        <w:rPr>
          <w:rFonts w:ascii="Times New Roman" w:eastAsia="Times New Roman" w:hAnsi="Times New Roman" w:cs="Times New Roman"/>
          <w:sz w:val="24"/>
          <w:szCs w:val="24"/>
          <w:lang w:eastAsia="ru-RU"/>
        </w:rPr>
        <w:t>Выбери правило, которое необходимо соблюдать пешеходам для безопасного движения по улице.</w:t>
      </w:r>
    </w:p>
    <w:tbl>
      <w:tblPr>
        <w:tblW w:w="0" w:type="auto"/>
        <w:tblCellSpacing w:w="0" w:type="dxa"/>
        <w:tblCellMar>
          <w:left w:w="0" w:type="dxa"/>
          <w:right w:w="0" w:type="dxa"/>
        </w:tblCellMar>
        <w:tblLook w:val="04A0"/>
      </w:tblPr>
      <w:tblGrid>
        <w:gridCol w:w="420"/>
        <w:gridCol w:w="4680"/>
        <w:gridCol w:w="135"/>
        <w:gridCol w:w="285"/>
        <w:gridCol w:w="2130"/>
        <w:gridCol w:w="1380"/>
      </w:tblGrid>
      <w:tr w:rsidR="00F02A66" w:rsidRPr="00F02A66" w:rsidTr="00F02A66">
        <w:trPr>
          <w:tblCellSpacing w:w="0" w:type="dxa"/>
        </w:trPr>
        <w:tc>
          <w:tcPr>
            <w:tcW w:w="420" w:type="dxa"/>
            <w:vAlign w:val="center"/>
            <w:hideMark/>
          </w:tcPr>
          <w:p w:rsidR="00F02A66" w:rsidRPr="00F02A66" w:rsidRDefault="00F02A66" w:rsidP="00F02A66">
            <w:pPr>
              <w:spacing w:before="100" w:beforeAutospacing="1" w:after="100" w:afterAutospacing="1" w:line="240" w:lineRule="auto"/>
              <w:ind w:left="-5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4680"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Быстро перебегать улицу возле знака</w:t>
            </w:r>
          </w:p>
        </w:tc>
        <w:tc>
          <w:tcPr>
            <w:tcW w:w="3930" w:type="dxa"/>
            <w:gridSpan w:val="4"/>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40" type="#_x0000_t75" alt="image" style="width:50.25pt;height:47.25pt"/>
              </w:pict>
            </w:r>
          </w:p>
        </w:tc>
      </w:tr>
      <w:tr w:rsidR="00F02A66" w:rsidRPr="00F02A66" w:rsidTr="00F02A66">
        <w:trPr>
          <w:tblCellSpacing w:w="0" w:type="dxa"/>
        </w:trPr>
        <w:tc>
          <w:tcPr>
            <w:tcW w:w="420" w:type="dxa"/>
            <w:vAlign w:val="center"/>
            <w:hideMark/>
          </w:tcPr>
          <w:p w:rsidR="00F02A66" w:rsidRPr="00F02A66" w:rsidRDefault="00F02A66" w:rsidP="00F02A66">
            <w:pPr>
              <w:spacing w:before="100" w:beforeAutospacing="1" w:after="100" w:afterAutospacing="1" w:line="240" w:lineRule="auto"/>
              <w:ind w:left="-5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c>
          <w:tcPr>
            <w:tcW w:w="5100" w:type="dxa"/>
            <w:gridSpan w:val="3"/>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Переходить проезжую часть возле знака</w:t>
            </w:r>
          </w:p>
        </w:tc>
        <w:tc>
          <w:tcPr>
            <w:tcW w:w="3510" w:type="dxa"/>
            <w:gridSpan w:val="2"/>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41" type="#_x0000_t75" alt="image" style="width:39.75pt;height:39.75pt"/>
              </w:pict>
            </w:r>
          </w:p>
        </w:tc>
      </w:tr>
      <w:tr w:rsidR="00F02A66" w:rsidRPr="00F02A66" w:rsidTr="00F02A66">
        <w:trPr>
          <w:tblCellSpacing w:w="0" w:type="dxa"/>
        </w:trPr>
        <w:tc>
          <w:tcPr>
            <w:tcW w:w="420" w:type="dxa"/>
            <w:vAlign w:val="center"/>
            <w:hideMark/>
          </w:tcPr>
          <w:p w:rsidR="00F02A66" w:rsidRPr="00F02A66" w:rsidRDefault="00F02A66" w:rsidP="00F02A66">
            <w:pPr>
              <w:spacing w:before="100" w:beforeAutospacing="1" w:after="100" w:afterAutospacing="1" w:line="240" w:lineRule="auto"/>
              <w:ind w:left="-5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w:t>
            </w:r>
          </w:p>
        </w:tc>
        <w:tc>
          <w:tcPr>
            <w:tcW w:w="7230" w:type="dxa"/>
            <w:gridSpan w:val="4"/>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Останавливаться на отдых в местах, обозначенных знаком</w:t>
            </w:r>
          </w:p>
        </w:tc>
        <w:tc>
          <w:tcPr>
            <w:tcW w:w="1380"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42" type="#_x0000_t75" alt="image" style="width:29.25pt;height:41.25pt"/>
              </w:pict>
            </w:r>
          </w:p>
        </w:tc>
      </w:tr>
      <w:tr w:rsidR="00F02A66" w:rsidRPr="00F02A66" w:rsidTr="00F02A66">
        <w:trPr>
          <w:tblCellSpacing w:w="0" w:type="dxa"/>
        </w:trPr>
        <w:tc>
          <w:tcPr>
            <w:tcW w:w="420" w:type="dxa"/>
            <w:vAlign w:val="center"/>
            <w:hideMark/>
          </w:tcPr>
          <w:p w:rsidR="00F02A66" w:rsidRPr="00F02A66" w:rsidRDefault="00F02A66" w:rsidP="00F02A66">
            <w:pPr>
              <w:spacing w:before="100" w:beforeAutospacing="1" w:after="100" w:afterAutospacing="1" w:line="240" w:lineRule="auto"/>
              <w:ind w:left="-5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w:t>
            </w:r>
          </w:p>
        </w:tc>
        <w:tc>
          <w:tcPr>
            <w:tcW w:w="4815" w:type="dxa"/>
            <w:gridSpan w:val="2"/>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Двигаться по проезжей части по знаку</w:t>
            </w:r>
          </w:p>
        </w:tc>
        <w:tc>
          <w:tcPr>
            <w:tcW w:w="3795" w:type="dxa"/>
            <w:gridSpan w:val="3"/>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43" type="#_x0000_t75" alt="image" style="width:42.75pt;height:42.75pt"/>
              </w:pict>
            </w:r>
          </w:p>
        </w:tc>
      </w:tr>
      <w:tr w:rsidR="00F02A66" w:rsidRPr="00F02A66" w:rsidTr="00F02A66">
        <w:trPr>
          <w:tblCellSpacing w:w="0" w:type="dxa"/>
        </w:trPr>
        <w:tc>
          <w:tcPr>
            <w:tcW w:w="0" w:type="auto"/>
            <w:vAlign w:val="center"/>
            <w:hideMark/>
          </w:tcPr>
          <w:p w:rsidR="00F02A66" w:rsidRPr="00F02A66" w:rsidRDefault="00F02A66" w:rsidP="00F02A66">
            <w:pPr>
              <w:spacing w:after="0"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vAlign w:val="center"/>
            <w:hideMark/>
          </w:tcPr>
          <w:p w:rsidR="00F02A66" w:rsidRPr="00F02A66" w:rsidRDefault="00F02A66" w:rsidP="00F02A66">
            <w:pPr>
              <w:spacing w:after="0"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vAlign w:val="center"/>
            <w:hideMark/>
          </w:tcPr>
          <w:p w:rsidR="00F02A66" w:rsidRPr="00F02A66" w:rsidRDefault="00F02A66" w:rsidP="00F02A66">
            <w:pPr>
              <w:spacing w:after="0"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vAlign w:val="center"/>
            <w:hideMark/>
          </w:tcPr>
          <w:p w:rsidR="00F02A66" w:rsidRPr="00F02A66" w:rsidRDefault="00F02A66" w:rsidP="00F02A66">
            <w:pPr>
              <w:spacing w:after="0"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vAlign w:val="center"/>
            <w:hideMark/>
          </w:tcPr>
          <w:p w:rsidR="00F02A66" w:rsidRPr="00F02A66" w:rsidRDefault="00F02A66" w:rsidP="00F02A66">
            <w:pPr>
              <w:spacing w:after="0"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vAlign w:val="center"/>
            <w:hideMark/>
          </w:tcPr>
          <w:p w:rsidR="00F02A66" w:rsidRPr="00F02A66" w:rsidRDefault="00F02A66" w:rsidP="00F02A66">
            <w:pPr>
              <w:spacing w:after="0"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44" type="#_x0000_t75" alt="image" style="width:21pt;height:24.75pt"/>
        </w:pict>
      </w:r>
      <w:r w:rsidRPr="00F02A66">
        <w:rPr>
          <w:rFonts w:ascii="Times New Roman" w:eastAsia="Times New Roman" w:hAnsi="Times New Roman" w:cs="Times New Roman"/>
          <w:b/>
          <w:bCs/>
          <w:sz w:val="24"/>
          <w:szCs w:val="24"/>
          <w:lang w:eastAsia="ru-RU"/>
        </w:rPr>
        <w:t xml:space="preserve">7.   </w:t>
      </w:r>
      <w:r w:rsidRPr="00F02A66">
        <w:rPr>
          <w:rFonts w:ascii="Times New Roman" w:eastAsia="Times New Roman" w:hAnsi="Times New Roman" w:cs="Times New Roman"/>
          <w:sz w:val="24"/>
          <w:szCs w:val="24"/>
          <w:lang w:eastAsia="ru-RU"/>
        </w:rPr>
        <w:t>Одни животные проводят время в спячке. Другие, сменив шерсть на более светлую, питаются сделанными заранее запасами. Эти явления характерны для</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птиц зимой</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насекомых осенью</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  зверей зимой</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  рыб осенью</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45" type="#_x0000_t75" alt="image" style="width:20.25pt;height:24pt"/>
        </w:pict>
      </w:r>
      <w:r w:rsidRPr="00F02A66">
        <w:rPr>
          <w:rFonts w:ascii="Times New Roman" w:eastAsia="Times New Roman" w:hAnsi="Times New Roman" w:cs="Times New Roman"/>
          <w:sz w:val="24"/>
          <w:szCs w:val="24"/>
          <w:lang w:eastAsia="ru-RU"/>
        </w:rPr>
        <w:pict>
          <v:shape id="_x0000_i1046" type="#_x0000_t75" alt="image" style="width:21pt;height:24pt"/>
        </w:pict>
      </w:r>
      <w:r w:rsidRPr="00F02A66">
        <w:rPr>
          <w:rFonts w:ascii="Times New Roman" w:eastAsia="Times New Roman" w:hAnsi="Times New Roman" w:cs="Times New Roman"/>
          <w:b/>
          <w:bCs/>
          <w:sz w:val="24"/>
          <w:szCs w:val="24"/>
          <w:lang w:eastAsia="ru-RU"/>
        </w:rPr>
        <w:t xml:space="preserve">8.   </w:t>
      </w:r>
      <w:r w:rsidRPr="00F02A66">
        <w:rPr>
          <w:rFonts w:ascii="Times New Roman" w:eastAsia="Times New Roman" w:hAnsi="Times New Roman" w:cs="Times New Roman"/>
          <w:sz w:val="24"/>
          <w:szCs w:val="24"/>
          <w:lang w:eastAsia="ru-RU"/>
        </w:rPr>
        <w:t xml:space="preserve">Выбери из приведенного ниже списка слов и словосочетаний те, которые обозначают явления природы. Обведи </w:t>
      </w:r>
      <w:r w:rsidRPr="00F02A66">
        <w:rPr>
          <w:rFonts w:ascii="Times New Roman" w:eastAsia="Times New Roman" w:hAnsi="Times New Roman" w:cs="Times New Roman"/>
          <w:b/>
          <w:bCs/>
          <w:sz w:val="24"/>
          <w:szCs w:val="24"/>
          <w:lang w:eastAsia="ru-RU"/>
        </w:rPr>
        <w:t xml:space="preserve">все </w:t>
      </w:r>
      <w:r w:rsidRPr="00F02A66">
        <w:rPr>
          <w:rFonts w:ascii="Times New Roman" w:eastAsia="Times New Roman" w:hAnsi="Times New Roman" w:cs="Times New Roman"/>
          <w:sz w:val="24"/>
          <w:szCs w:val="24"/>
          <w:lang w:eastAsia="ru-RU"/>
        </w:rPr>
        <w:t>верные ответы.</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А. тушение пожара</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 извержение вулкана</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изготовление асфальта</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Г. землетрясение</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Д. подножие холма</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Е. выпадение дождя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9465" w:type="dxa"/>
        <w:tblCellSpacing w:w="0" w:type="dxa"/>
        <w:tblCellMar>
          <w:left w:w="0" w:type="dxa"/>
          <w:right w:w="0" w:type="dxa"/>
        </w:tblCellMar>
        <w:tblLook w:val="04A0"/>
      </w:tblPr>
      <w:tblGrid>
        <w:gridCol w:w="3510"/>
        <w:gridCol w:w="5955"/>
      </w:tblGrid>
      <w:tr w:rsidR="00F02A66" w:rsidRPr="00F02A66" w:rsidTr="00F02A66">
        <w:trPr>
          <w:tblCellSpacing w:w="0" w:type="dxa"/>
        </w:trPr>
        <w:tc>
          <w:tcPr>
            <w:tcW w:w="3510"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47" type="#_x0000_t75" alt="8опята+" style="width:171pt;height:128.25pt"/>
              </w:pict>
            </w:r>
          </w:p>
        </w:tc>
        <w:tc>
          <w:tcPr>
            <w:tcW w:w="5955" w:type="dxa"/>
            <w:vAlign w:val="center"/>
            <w:hideMark/>
          </w:tcPr>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 xml:space="preserve">9.   </w:t>
            </w:r>
            <w:r w:rsidRPr="00F02A66">
              <w:rPr>
                <w:rFonts w:ascii="Times New Roman" w:eastAsia="Times New Roman" w:hAnsi="Times New Roman" w:cs="Times New Roman"/>
                <w:sz w:val="24"/>
                <w:szCs w:val="24"/>
                <w:lang w:eastAsia="ru-RU"/>
              </w:rPr>
              <w:t>В лесу на пне Костя обнаружил съедобные грибы и сфотографировал. Какие грибы изображены на фотографии?</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Опята</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Подосиновики</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  Подберезовики</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  Маслята</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48" type="#_x0000_t75" alt="image" style="width:20.25pt;height:24.75pt"/>
        </w:pict>
      </w:r>
      <w:r w:rsidRPr="00F02A66">
        <w:rPr>
          <w:rFonts w:ascii="Times New Roman" w:eastAsia="Times New Roman" w:hAnsi="Times New Roman" w:cs="Times New Roman"/>
          <w:b/>
          <w:bCs/>
          <w:sz w:val="24"/>
          <w:szCs w:val="24"/>
          <w:lang w:eastAsia="ru-RU"/>
        </w:rPr>
        <w:t xml:space="preserve">10. </w:t>
      </w:r>
      <w:r w:rsidRPr="00F02A66">
        <w:rPr>
          <w:rFonts w:ascii="Times New Roman" w:eastAsia="Times New Roman" w:hAnsi="Times New Roman" w:cs="Times New Roman"/>
          <w:sz w:val="24"/>
          <w:szCs w:val="24"/>
          <w:lang w:eastAsia="ru-RU"/>
        </w:rPr>
        <w:t>Какое полезное ископаемое представляет собой маслянистую жидкость почти черного цвета, которую добывают при помощи буровых установок?</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Запиши ответ: _______________________________________________</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9465" w:type="dxa"/>
        <w:tblCellSpacing w:w="0" w:type="dxa"/>
        <w:tblCellMar>
          <w:left w:w="0" w:type="dxa"/>
          <w:right w:w="0" w:type="dxa"/>
        </w:tblCellMar>
        <w:tblLook w:val="04A0"/>
      </w:tblPr>
      <w:tblGrid>
        <w:gridCol w:w="1950"/>
        <w:gridCol w:w="7515"/>
      </w:tblGrid>
      <w:tr w:rsidR="00F02A66" w:rsidRPr="00F02A66" w:rsidTr="00F02A66">
        <w:trPr>
          <w:tblCellSpacing w:w="0" w:type="dxa"/>
        </w:trPr>
        <w:tc>
          <w:tcPr>
            <w:tcW w:w="1950"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49" type="#_x0000_t75" alt="image" style="width:87.75pt;height:135.75pt"/>
              </w:pict>
            </w:r>
          </w:p>
        </w:tc>
        <w:tc>
          <w:tcPr>
            <w:tcW w:w="7515" w:type="dxa"/>
            <w:vAlign w:val="center"/>
            <w:hideMark/>
          </w:tcPr>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50" type="#_x0000_t75" alt="image" style="width:21pt;height:24.75pt"/>
              </w:pict>
            </w:r>
            <w:r w:rsidRPr="00F02A66">
              <w:rPr>
                <w:rFonts w:ascii="Times New Roman" w:eastAsia="Times New Roman" w:hAnsi="Times New Roman" w:cs="Times New Roman"/>
                <w:b/>
                <w:bCs/>
                <w:sz w:val="24"/>
                <w:szCs w:val="24"/>
                <w:lang w:eastAsia="ru-RU"/>
              </w:rPr>
              <w:t xml:space="preserve">11. </w:t>
            </w:r>
            <w:r w:rsidRPr="00F02A66">
              <w:rPr>
                <w:rFonts w:ascii="Times New Roman" w:eastAsia="Times New Roman" w:hAnsi="Times New Roman" w:cs="Times New Roman"/>
                <w:sz w:val="24"/>
                <w:szCs w:val="24"/>
                <w:lang w:eastAsia="ru-RU"/>
              </w:rPr>
              <w:t xml:space="preserve">Весной по берегам прудов и болот можно часто увидеть яркие желтые цветы калужницы болотной. Ниже приведен перечень свойств этого растения. Выбери из них те, которые относятся к </w:t>
            </w:r>
            <w:r w:rsidRPr="00F02A66">
              <w:rPr>
                <w:rFonts w:ascii="Times New Roman" w:eastAsia="Times New Roman" w:hAnsi="Times New Roman" w:cs="Times New Roman"/>
                <w:b/>
                <w:bCs/>
                <w:sz w:val="24"/>
                <w:szCs w:val="24"/>
                <w:u w:val="single"/>
                <w:lang w:eastAsia="ru-RU"/>
              </w:rPr>
              <w:t>внешнему виду</w:t>
            </w:r>
            <w:r w:rsidRPr="00F02A66">
              <w:rPr>
                <w:rFonts w:ascii="Times New Roman" w:eastAsia="Times New Roman" w:hAnsi="Times New Roman" w:cs="Times New Roman"/>
                <w:sz w:val="24"/>
                <w:szCs w:val="24"/>
                <w:lang w:eastAsia="ru-RU"/>
              </w:rPr>
              <w:t xml:space="preserve"> калужницы. Обведи буквы </w:t>
            </w:r>
            <w:r w:rsidRPr="00F02A66">
              <w:rPr>
                <w:rFonts w:ascii="Times New Roman" w:eastAsia="Times New Roman" w:hAnsi="Times New Roman" w:cs="Times New Roman"/>
                <w:b/>
                <w:bCs/>
                <w:sz w:val="24"/>
                <w:szCs w:val="24"/>
                <w:lang w:eastAsia="ru-RU"/>
              </w:rPr>
              <w:t>всех</w:t>
            </w:r>
            <w:r w:rsidRPr="00F02A66">
              <w:rPr>
                <w:rFonts w:ascii="Times New Roman" w:eastAsia="Times New Roman" w:hAnsi="Times New Roman" w:cs="Times New Roman"/>
                <w:sz w:val="24"/>
                <w:szCs w:val="24"/>
                <w:lang w:eastAsia="ru-RU"/>
              </w:rPr>
              <w:t xml:space="preserve"> верных утверждений.</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А. Цветки калужницы яркого желтого цвета.</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 Цветет калужница обычно в мае.</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Калужницы ядовиты для домашних животных.</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Г. Листья калужницы по форме напоминающие сердечко.</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Д. Растет калужница по берегам рек и озер.</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Е. Калужница – многолетнее растение.</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51" type="#_x0000_t75" alt="image" style="width:20.25pt;height:24.75pt"/>
        </w:pict>
      </w:r>
      <w:r w:rsidRPr="00F02A66">
        <w:rPr>
          <w:rFonts w:ascii="Times New Roman" w:eastAsia="Times New Roman" w:hAnsi="Times New Roman" w:cs="Times New Roman"/>
          <w:b/>
          <w:bCs/>
          <w:sz w:val="24"/>
          <w:szCs w:val="24"/>
          <w:lang w:eastAsia="ru-RU"/>
        </w:rPr>
        <w:t xml:space="preserve">12. </w:t>
      </w:r>
      <w:r w:rsidRPr="00F02A66">
        <w:rPr>
          <w:rFonts w:ascii="Times New Roman" w:eastAsia="Times New Roman" w:hAnsi="Times New Roman" w:cs="Times New Roman"/>
          <w:sz w:val="24"/>
          <w:szCs w:val="24"/>
          <w:lang w:eastAsia="ru-RU"/>
        </w:rPr>
        <w:t>Перед тобой названия пяти животных:</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щука, майский жук, акула, кузнечик, стрекоза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Запиши названия этих животных в соответствующих клетках таблицы.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950"/>
        <w:gridCol w:w="3555"/>
        <w:gridCol w:w="3270"/>
      </w:tblGrid>
      <w:tr w:rsidR="00F02A66" w:rsidRPr="00F02A66" w:rsidTr="00F02A66">
        <w:trPr>
          <w:trHeight w:val="555"/>
          <w:tblCellSpacing w:w="0" w:type="dxa"/>
        </w:trPr>
        <w:tc>
          <w:tcPr>
            <w:tcW w:w="195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35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Хищники</w:t>
            </w:r>
          </w:p>
        </w:tc>
        <w:tc>
          <w:tcPr>
            <w:tcW w:w="327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Растительноядные</w:t>
            </w:r>
          </w:p>
        </w:tc>
      </w:tr>
      <w:tr w:rsidR="00F02A66" w:rsidRPr="00F02A66" w:rsidTr="00F02A66">
        <w:trPr>
          <w:tblCellSpacing w:w="0" w:type="dxa"/>
        </w:trPr>
        <w:tc>
          <w:tcPr>
            <w:tcW w:w="195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Насекомые</w:t>
            </w:r>
          </w:p>
        </w:tc>
        <w:tc>
          <w:tcPr>
            <w:tcW w:w="35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327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r>
      <w:tr w:rsidR="00F02A66" w:rsidRPr="00F02A66" w:rsidTr="00F02A66">
        <w:trPr>
          <w:tblCellSpacing w:w="0" w:type="dxa"/>
        </w:trPr>
        <w:tc>
          <w:tcPr>
            <w:tcW w:w="195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Рыбы</w:t>
            </w:r>
          </w:p>
        </w:tc>
        <w:tc>
          <w:tcPr>
            <w:tcW w:w="35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327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CellMar>
          <w:left w:w="0" w:type="dxa"/>
          <w:right w:w="0" w:type="dxa"/>
        </w:tblCellMar>
        <w:tblLook w:val="04A0"/>
      </w:tblPr>
      <w:tblGrid>
        <w:gridCol w:w="1980"/>
        <w:gridCol w:w="7230"/>
      </w:tblGrid>
      <w:tr w:rsidR="00F02A66" w:rsidRPr="00F02A66" w:rsidTr="00F02A66">
        <w:trPr>
          <w:tblCellSpacing w:w="0" w:type="dxa"/>
        </w:trPr>
        <w:tc>
          <w:tcPr>
            <w:tcW w:w="1980"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52" type="#_x0000_t75" alt="image" style="width:90.75pt;height:236.25pt"/>
              </w:pict>
            </w:r>
          </w:p>
        </w:tc>
        <w:tc>
          <w:tcPr>
            <w:tcW w:w="7230" w:type="dxa"/>
            <w:vAlign w:val="center"/>
            <w:hideMark/>
          </w:tcPr>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53" type="#_x0000_t75" alt="image" style="width:21pt;height:24.75pt"/>
              </w:pict>
            </w:r>
            <w:r w:rsidRPr="00F02A66">
              <w:rPr>
                <w:rFonts w:ascii="Times New Roman" w:eastAsia="Times New Roman" w:hAnsi="Times New Roman" w:cs="Times New Roman"/>
                <w:sz w:val="24"/>
                <w:szCs w:val="24"/>
                <w:lang w:eastAsia="ru-RU"/>
              </w:rPr>
              <w:pict>
                <v:shape id="_x0000_i1054" type="#_x0000_t75" alt="image" style="width:21pt;height:24.75pt"/>
              </w:pict>
            </w:r>
            <w:r w:rsidRPr="00F02A66">
              <w:rPr>
                <w:rFonts w:ascii="Times New Roman" w:eastAsia="Times New Roman" w:hAnsi="Times New Roman" w:cs="Times New Roman"/>
                <w:b/>
                <w:bCs/>
                <w:sz w:val="24"/>
                <w:szCs w:val="24"/>
                <w:lang w:eastAsia="ru-RU"/>
              </w:rPr>
              <w:t xml:space="preserve">13. </w:t>
            </w:r>
            <w:r w:rsidRPr="00F02A66">
              <w:rPr>
                <w:rFonts w:ascii="Times New Roman" w:eastAsia="Times New Roman" w:hAnsi="Times New Roman" w:cs="Times New Roman"/>
                <w:sz w:val="24"/>
                <w:szCs w:val="24"/>
                <w:lang w:eastAsia="ru-RU"/>
              </w:rPr>
              <w:t>Утром Катя посмотрела на термометр, висящий за окном. Какому из советов должна последовать Катя на основании показаний термометра?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На улице тепло, 22 градуса выше нуля. Можно собираться на речку купаться.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На улице солнечно, но судя по прогнозам, погода может измениться.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  Погода солнечная, но прохладно. Температура чуть выше нуля.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  Термометр предупреждает, что погода в течение дня может испортиться и сильно похолодает.</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 xml:space="preserve">14. </w:t>
      </w:r>
      <w:r w:rsidRPr="00F02A66">
        <w:rPr>
          <w:rFonts w:ascii="Times New Roman" w:eastAsia="Times New Roman" w:hAnsi="Times New Roman" w:cs="Times New Roman"/>
          <w:sz w:val="24"/>
          <w:szCs w:val="24"/>
          <w:lang w:eastAsia="ru-RU"/>
        </w:rPr>
        <w:t>Сережа проводил опыт с поваренной солью и водой. Он бросал в стакан с водой по 1 чайной ложке соли и следил за временем до ее полного растворения. В таблице представлены результаты его опыта.</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80"/>
        <w:gridCol w:w="1755"/>
        <w:gridCol w:w="2265"/>
        <w:gridCol w:w="3255"/>
      </w:tblGrid>
      <w:tr w:rsidR="00F02A66" w:rsidRPr="00F02A66" w:rsidTr="00F02A66">
        <w:trPr>
          <w:tblCellSpacing w:w="0" w:type="dxa"/>
        </w:trPr>
        <w:tc>
          <w:tcPr>
            <w:tcW w:w="138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Масса воды</w:t>
            </w:r>
          </w:p>
        </w:tc>
        <w:tc>
          <w:tcPr>
            <w:tcW w:w="17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Температура воды</w:t>
            </w:r>
          </w:p>
        </w:tc>
        <w:tc>
          <w:tcPr>
            <w:tcW w:w="22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Количество чайных ложек соли</w:t>
            </w:r>
          </w:p>
        </w:tc>
        <w:tc>
          <w:tcPr>
            <w:tcW w:w="32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Время, за которое вся соль растворилась в воде</w:t>
            </w:r>
          </w:p>
        </w:tc>
      </w:tr>
      <w:tr w:rsidR="00F02A66" w:rsidRPr="00F02A66" w:rsidTr="00F02A66">
        <w:trPr>
          <w:tblCellSpacing w:w="0" w:type="dxa"/>
        </w:trPr>
        <w:tc>
          <w:tcPr>
            <w:tcW w:w="138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200 г</w:t>
            </w:r>
          </w:p>
        </w:tc>
        <w:tc>
          <w:tcPr>
            <w:tcW w:w="17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10°</w:t>
            </w:r>
          </w:p>
        </w:tc>
        <w:tc>
          <w:tcPr>
            <w:tcW w:w="22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32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370 сек</w:t>
            </w:r>
          </w:p>
        </w:tc>
      </w:tr>
      <w:tr w:rsidR="00F02A66" w:rsidRPr="00F02A66" w:rsidTr="00F02A66">
        <w:trPr>
          <w:tblCellSpacing w:w="0" w:type="dxa"/>
        </w:trPr>
        <w:tc>
          <w:tcPr>
            <w:tcW w:w="138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200 г</w:t>
            </w:r>
          </w:p>
        </w:tc>
        <w:tc>
          <w:tcPr>
            <w:tcW w:w="17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40°</w:t>
            </w:r>
          </w:p>
        </w:tc>
        <w:tc>
          <w:tcPr>
            <w:tcW w:w="22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32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305 сек</w:t>
            </w:r>
          </w:p>
        </w:tc>
      </w:tr>
      <w:tr w:rsidR="00F02A66" w:rsidRPr="00F02A66" w:rsidTr="00F02A66">
        <w:trPr>
          <w:tblCellSpacing w:w="0" w:type="dxa"/>
        </w:trPr>
        <w:tc>
          <w:tcPr>
            <w:tcW w:w="138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200 г</w:t>
            </w:r>
          </w:p>
        </w:tc>
        <w:tc>
          <w:tcPr>
            <w:tcW w:w="17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50°</w:t>
            </w:r>
          </w:p>
        </w:tc>
        <w:tc>
          <w:tcPr>
            <w:tcW w:w="22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32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230 сек</w:t>
            </w:r>
          </w:p>
        </w:tc>
      </w:tr>
      <w:tr w:rsidR="00F02A66" w:rsidRPr="00F02A66" w:rsidTr="00F02A66">
        <w:trPr>
          <w:tblCellSpacing w:w="0" w:type="dxa"/>
        </w:trPr>
        <w:tc>
          <w:tcPr>
            <w:tcW w:w="138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200 г</w:t>
            </w:r>
          </w:p>
        </w:tc>
        <w:tc>
          <w:tcPr>
            <w:tcW w:w="17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70°</w:t>
            </w:r>
          </w:p>
        </w:tc>
        <w:tc>
          <w:tcPr>
            <w:tcW w:w="22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32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170 сек</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Какое предположение проверял Сережа в своем опыте?</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Сколько соли растворяется в воде при разной температуре</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Чем выше температура воды, тем больше соли в ней растворяется.</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  Как зависит время растворения соли от температуры воды</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  Как зависит масса растворенной соли от температуры воды</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 xml:space="preserve">15.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55" type="#_x0000_t75" alt="image" style="width:21pt;height:24pt"/>
        </w:pict>
      </w:r>
      <w:r w:rsidRPr="00F02A66">
        <w:rPr>
          <w:rFonts w:ascii="Times New Roman" w:eastAsia="Times New Roman" w:hAnsi="Times New Roman" w:cs="Times New Roman"/>
          <w:i/>
          <w:iCs/>
          <w:sz w:val="24"/>
          <w:szCs w:val="24"/>
          <w:lang w:eastAsia="ru-RU"/>
        </w:rPr>
        <w:t>Прочитай текст и вставь вместо пропусков номера нужных слов</w:t>
      </w:r>
      <w:r w:rsidRPr="00F02A66">
        <w:rPr>
          <w:rFonts w:ascii="Times New Roman" w:eastAsia="Times New Roman" w:hAnsi="Times New Roman" w:cs="Times New Roman"/>
          <w:i/>
          <w:iCs/>
          <w:sz w:val="24"/>
          <w:szCs w:val="24"/>
          <w:lang w:eastAsia="ru-RU"/>
        </w:rPr>
        <w:br/>
        <w:t>из приведенного ниже списка</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Пустыни</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пустынях нашей страны уже в апреле начинается лето, которое длится почти до ноября. Обычно в пустынях всюду много песка. Он образует холмы, которые здесь называют ______. Растения в пустыне растут поодиночке или небольшими группами среди песков и растрескавшейся глины. Это верблюжья колючка, песчаная осока, различные полыни. Привычных нам деревьев в пустыне нет. Лишь местами растет невысокое дерево с извилистым стволом – ______.</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xml:space="preserve">Животный мир пустынь небогат. Многие животные днем спят в норах, а активны ночью или на лето залегают в спячку. В пустынях встречается много пресмыкающихся – ______ </w:t>
      </w:r>
      <w:r w:rsidRPr="00F02A66">
        <w:rPr>
          <w:rFonts w:ascii="Times New Roman" w:eastAsia="Times New Roman" w:hAnsi="Times New Roman" w:cs="Times New Roman"/>
          <w:sz w:val="24"/>
          <w:szCs w:val="24"/>
          <w:lang w:eastAsia="ru-RU"/>
        </w:rPr>
        <w:lastRenderedPageBreak/>
        <w:t>и ядовитых змей. Живут здесь ______, которые питаются растительной пищей, а на день забираются в норы.</w:t>
      </w:r>
    </w:p>
    <w:tbl>
      <w:tblPr>
        <w:tblW w:w="0" w:type="auto"/>
        <w:tblCellSpacing w:w="0" w:type="dxa"/>
        <w:tblCellMar>
          <w:left w:w="0" w:type="dxa"/>
          <w:right w:w="0" w:type="dxa"/>
        </w:tblCellMar>
        <w:tblLook w:val="04A0"/>
      </w:tblPr>
      <w:tblGrid>
        <w:gridCol w:w="2970"/>
        <w:gridCol w:w="2970"/>
        <w:gridCol w:w="2970"/>
      </w:tblGrid>
      <w:tr w:rsidR="00F02A66" w:rsidRPr="00F02A66" w:rsidTr="00F02A66">
        <w:trPr>
          <w:tblCellSpacing w:w="0" w:type="dxa"/>
        </w:trPr>
        <w:tc>
          <w:tcPr>
            <w:tcW w:w="2970" w:type="dxa"/>
            <w:vAlign w:val="center"/>
            <w:hideMark/>
          </w:tcPr>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саксаул</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бересклет</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  фьорды</w:t>
            </w:r>
          </w:p>
        </w:tc>
        <w:tc>
          <w:tcPr>
            <w:tcW w:w="2970" w:type="dxa"/>
            <w:vAlign w:val="center"/>
            <w:hideMark/>
          </w:tcPr>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  бархан</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5.  тушканчик</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6.  верблюд</w:t>
            </w:r>
          </w:p>
        </w:tc>
        <w:tc>
          <w:tcPr>
            <w:tcW w:w="2970" w:type="dxa"/>
            <w:vAlign w:val="center"/>
            <w:hideMark/>
          </w:tcPr>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7.  ящерица</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8.  лягушка</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56" type="#_x0000_t75" alt="image" style="width:21pt;height:24pt"/>
        </w:pict>
      </w:r>
      <w:r w:rsidRPr="00F02A66">
        <w:rPr>
          <w:rFonts w:ascii="Times New Roman" w:eastAsia="Times New Roman" w:hAnsi="Times New Roman" w:cs="Times New Roman"/>
          <w:b/>
          <w:bCs/>
          <w:sz w:val="24"/>
          <w:szCs w:val="24"/>
          <w:lang w:eastAsia="ru-RU"/>
        </w:rPr>
        <w:t xml:space="preserve">16. </w:t>
      </w:r>
      <w:r w:rsidRPr="00F02A66">
        <w:rPr>
          <w:rFonts w:ascii="Times New Roman" w:eastAsia="Times New Roman" w:hAnsi="Times New Roman" w:cs="Times New Roman"/>
          <w:sz w:val="24"/>
          <w:szCs w:val="24"/>
          <w:lang w:eastAsia="ru-RU"/>
        </w:rPr>
        <w:t>Если ты захочешь побольше узнать об обитающих в пустынях змеях, то какую из книг ты выберешь в библиотеке?</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Атлас «Достопримечательности пустыни Сахара»</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Роман «Жизнь в ледяной пустыне»</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  Энциклопедия «Пресмыкающиеся степей и пустынь»</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  Энциклопедия «Мир зверей степей и пустынь»</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57" type="#_x0000_t75" alt="image" style="width:20.25pt;height:24.75pt"/>
        </w:pict>
      </w:r>
      <w:r w:rsidRPr="00F02A66">
        <w:rPr>
          <w:rFonts w:ascii="Times New Roman" w:eastAsia="Times New Roman" w:hAnsi="Times New Roman" w:cs="Times New Roman"/>
          <w:b/>
          <w:bCs/>
          <w:sz w:val="24"/>
          <w:szCs w:val="24"/>
          <w:lang w:eastAsia="ru-RU"/>
        </w:rPr>
        <w:t xml:space="preserve">17. </w:t>
      </w:r>
      <w:r w:rsidRPr="00F02A66">
        <w:rPr>
          <w:rFonts w:ascii="Times New Roman" w:eastAsia="Times New Roman" w:hAnsi="Times New Roman" w:cs="Times New Roman"/>
          <w:sz w:val="24"/>
          <w:szCs w:val="24"/>
          <w:lang w:eastAsia="ru-RU"/>
        </w:rPr>
        <w:t>Запиши название океана, обозначенного на рисунке стрелкой.</w:t>
      </w:r>
    </w:p>
    <w:p w:rsidR="00F02A66" w:rsidRPr="00F02A66" w:rsidRDefault="00F02A66" w:rsidP="00F02A66">
      <w:pPr>
        <w:spacing w:before="100" w:beforeAutospacing="1" w:after="100" w:afterAutospacing="1" w:line="240" w:lineRule="auto"/>
        <w:ind w:left="454"/>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58" type="#_x0000_t75" alt="image" style="width:321pt;height:152.25pt"/>
        </w:pic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Ответ: _______________________________________________</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59" type="#_x0000_t75" alt="image" style="width:20.25pt;height:24.75pt"/>
        </w:pict>
      </w:r>
      <w:r w:rsidRPr="00F02A66">
        <w:rPr>
          <w:rFonts w:ascii="Times New Roman" w:eastAsia="Times New Roman" w:hAnsi="Times New Roman" w:cs="Times New Roman"/>
          <w:b/>
          <w:bCs/>
          <w:sz w:val="24"/>
          <w:szCs w:val="24"/>
          <w:lang w:eastAsia="ru-RU"/>
        </w:rPr>
        <w:t xml:space="preserve">18. </w:t>
      </w:r>
      <w:r w:rsidRPr="00F02A66">
        <w:rPr>
          <w:rFonts w:ascii="Times New Roman" w:eastAsia="Times New Roman" w:hAnsi="Times New Roman" w:cs="Times New Roman"/>
          <w:sz w:val="24"/>
          <w:szCs w:val="24"/>
          <w:lang w:eastAsia="ru-RU"/>
        </w:rPr>
        <w:t>Известно, что вода может находиться в разных состояниях: жидком, твердом и газообразном. На схеме показаны некоторые превращения воды.</w:t>
      </w:r>
    </w:p>
    <w:tbl>
      <w:tblPr>
        <w:tblW w:w="0" w:type="auto"/>
        <w:tblCellSpacing w:w="0" w:type="dxa"/>
        <w:tblCellMar>
          <w:left w:w="0" w:type="dxa"/>
          <w:right w:w="0" w:type="dxa"/>
        </w:tblCellMar>
        <w:tblLook w:val="04A0"/>
      </w:tblPr>
      <w:tblGrid>
        <w:gridCol w:w="60"/>
        <w:gridCol w:w="5188"/>
        <w:gridCol w:w="59"/>
        <w:gridCol w:w="4048"/>
      </w:tblGrid>
      <w:tr w:rsidR="00F02A66" w:rsidRPr="00F02A66" w:rsidTr="00F02A66">
        <w:trPr>
          <w:tblCellSpacing w:w="0" w:type="dxa"/>
        </w:trPr>
        <w:tc>
          <w:tcPr>
            <w:tcW w:w="0" w:type="auto"/>
            <w:vAlign w:val="center"/>
            <w:hideMark/>
          </w:tcPr>
          <w:p w:rsidR="00F02A66" w:rsidRPr="00F02A66" w:rsidRDefault="00F02A66" w:rsidP="00F02A66">
            <w:pPr>
              <w:spacing w:after="0" w:line="0" w:lineRule="atLeast"/>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vAlign w:val="center"/>
            <w:hideMark/>
          </w:tcPr>
          <w:p w:rsidR="00F02A66" w:rsidRPr="00F02A66" w:rsidRDefault="00F02A66" w:rsidP="00F02A66">
            <w:pPr>
              <w:spacing w:after="0" w:line="0" w:lineRule="atLeast"/>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vAlign w:val="center"/>
            <w:hideMark/>
          </w:tcPr>
          <w:p w:rsidR="00F02A66" w:rsidRPr="00F02A66" w:rsidRDefault="00F02A66" w:rsidP="00F02A66">
            <w:pPr>
              <w:spacing w:after="0" w:line="0" w:lineRule="atLeast"/>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vAlign w:val="center"/>
            <w:hideMark/>
          </w:tcPr>
          <w:p w:rsidR="00F02A66" w:rsidRPr="00F02A66" w:rsidRDefault="00F02A66" w:rsidP="00F02A66">
            <w:pPr>
              <w:spacing w:after="0" w:line="0" w:lineRule="atLeast"/>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r>
      <w:tr w:rsidR="00F02A66" w:rsidRPr="00F02A66" w:rsidTr="00F02A66">
        <w:trPr>
          <w:trHeight w:val="90"/>
          <w:tblCellSpacing w:w="0" w:type="dxa"/>
        </w:trPr>
        <w:tc>
          <w:tcPr>
            <w:tcW w:w="0" w:type="auto"/>
            <w:vAlign w:val="center"/>
            <w:hideMark/>
          </w:tcPr>
          <w:p w:rsidR="00F02A66" w:rsidRPr="00F02A66" w:rsidRDefault="00F02A66" w:rsidP="00F02A66">
            <w:pPr>
              <w:spacing w:after="0" w:line="90" w:lineRule="atLeast"/>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gridSpan w:val="2"/>
            <w:vAlign w:val="center"/>
            <w:hideMark/>
          </w:tcPr>
          <w:p w:rsidR="00F02A66" w:rsidRPr="00F02A66" w:rsidRDefault="00F02A66" w:rsidP="00F02A66">
            <w:pPr>
              <w:spacing w:after="0" w:line="90" w:lineRule="atLeast"/>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vMerge w:val="restart"/>
            <w:vAlign w:val="center"/>
            <w:hideMark/>
          </w:tcPr>
          <w:p w:rsidR="00F02A66" w:rsidRPr="00F02A66" w:rsidRDefault="00F02A66" w:rsidP="00F02A66">
            <w:pPr>
              <w:spacing w:after="0" w:line="90" w:lineRule="atLeast"/>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60" type="#_x0000_t75" alt="Стрелка вправо:        Конденсация" style="width:204.75pt;height:67.5pt"/>
              </w:pict>
            </w:r>
          </w:p>
        </w:tc>
      </w:tr>
      <w:tr w:rsidR="00F02A66" w:rsidRPr="00F02A66" w:rsidTr="00F02A66">
        <w:trPr>
          <w:trHeight w:val="1260"/>
          <w:tblCellSpacing w:w="0" w:type="dxa"/>
        </w:trPr>
        <w:tc>
          <w:tcPr>
            <w:tcW w:w="0" w:type="auto"/>
            <w:vAlign w:val="center"/>
            <w:hideMark/>
          </w:tcPr>
          <w:p w:rsidR="00F02A66" w:rsidRPr="00F02A66" w:rsidRDefault="00F02A66" w:rsidP="00F02A66">
            <w:pPr>
              <w:spacing w:after="0"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vMerge w:val="restart"/>
            <w:vAlign w:val="center"/>
            <w:hideMark/>
          </w:tcPr>
          <w:p w:rsidR="00F02A66" w:rsidRPr="00F02A66" w:rsidRDefault="00F02A66" w:rsidP="00F02A66">
            <w:pPr>
              <w:spacing w:after="0"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61" type="#_x0000_t75" alt="Стрелка вправо:         Отвердевание" style="width:262.5pt;height:69pt"/>
              </w:pict>
            </w:r>
          </w:p>
        </w:tc>
        <w:tc>
          <w:tcPr>
            <w:tcW w:w="0" w:type="auto"/>
            <w:vAlign w:val="center"/>
            <w:hideMark/>
          </w:tcPr>
          <w:p w:rsidR="00F02A66" w:rsidRPr="00F02A66" w:rsidRDefault="00F02A66" w:rsidP="00F02A66">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F02A66" w:rsidRPr="00F02A66" w:rsidRDefault="00F02A66" w:rsidP="00F02A66">
            <w:pPr>
              <w:spacing w:after="0" w:line="240" w:lineRule="auto"/>
              <w:rPr>
                <w:rFonts w:ascii="Times New Roman" w:eastAsia="Times New Roman" w:hAnsi="Times New Roman" w:cs="Times New Roman"/>
                <w:sz w:val="24"/>
                <w:szCs w:val="24"/>
                <w:lang w:eastAsia="ru-RU"/>
              </w:rPr>
            </w:pPr>
          </w:p>
        </w:tc>
      </w:tr>
      <w:tr w:rsidR="00F02A66" w:rsidRPr="00F02A66" w:rsidTr="00F02A66">
        <w:trPr>
          <w:trHeight w:val="120"/>
          <w:tblCellSpacing w:w="0" w:type="dxa"/>
        </w:trPr>
        <w:tc>
          <w:tcPr>
            <w:tcW w:w="0" w:type="auto"/>
            <w:vAlign w:val="center"/>
            <w:hideMark/>
          </w:tcPr>
          <w:p w:rsidR="00F02A66" w:rsidRPr="00F02A66" w:rsidRDefault="00F02A66" w:rsidP="00F02A66">
            <w:pPr>
              <w:spacing w:after="0" w:line="120" w:lineRule="atLeast"/>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0" w:type="auto"/>
            <w:vMerge/>
            <w:vAlign w:val="center"/>
            <w:hideMark/>
          </w:tcPr>
          <w:p w:rsidR="00F02A66" w:rsidRPr="00F02A66" w:rsidRDefault="00F02A66" w:rsidP="00F02A6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02A66" w:rsidRPr="00F02A66" w:rsidRDefault="00F02A66" w:rsidP="00F02A6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02A66" w:rsidRPr="00F02A66" w:rsidRDefault="00F02A66" w:rsidP="00F02A66">
            <w:pPr>
              <w:spacing w:after="0" w:line="240" w:lineRule="auto"/>
              <w:rPr>
                <w:rFonts w:ascii="Times New Roman" w:eastAsia="Times New Roman" w:hAnsi="Times New Roman" w:cs="Times New Roman"/>
                <w:sz w:val="20"/>
                <w:szCs w:val="20"/>
                <w:lang w:eastAsia="ru-RU"/>
              </w:rPr>
            </w:pPr>
          </w:p>
        </w:tc>
      </w:tr>
    </w:tbl>
    <w:p w:rsidR="00F02A66" w:rsidRPr="00F02A66" w:rsidRDefault="00F02A66" w:rsidP="00F02A66">
      <w:pPr>
        <w:spacing w:before="100" w:beforeAutospacing="1" w:after="100" w:afterAutospacing="1" w:line="240" w:lineRule="auto"/>
        <w:ind w:left="945"/>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Используя схему, определи, к каким процессам относятся описанные процессы изменения состояния воды. Соедини стрелками процесс с его названием.</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769"/>
        <w:gridCol w:w="3975"/>
        <w:gridCol w:w="2550"/>
      </w:tblGrid>
      <w:tr w:rsidR="00F02A66" w:rsidRPr="00F02A66" w:rsidTr="00F02A66">
        <w:trPr>
          <w:tblCellSpacing w:w="0" w:type="dxa"/>
        </w:trPr>
        <w:tc>
          <w:tcPr>
            <w:tcW w:w="6525" w:type="dxa"/>
            <w:gridSpan w:val="2"/>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1593"/>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ПРОЦЕСС</w:t>
            </w:r>
          </w:p>
        </w:tc>
        <w:tc>
          <w:tcPr>
            <w:tcW w:w="255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ЕГО НАЗВАНИЕ</w:t>
            </w:r>
          </w:p>
        </w:tc>
      </w:tr>
      <w:tr w:rsidR="00F02A66" w:rsidRPr="00F02A66" w:rsidTr="00F02A66">
        <w:trPr>
          <w:trHeight w:val="2100"/>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9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62" type="#_x0000_t75" alt="image" style="width:113.25pt;height:85.5pt"/>
              </w:pict>
            </w:r>
          </w:p>
        </w:tc>
        <w:tc>
          <w:tcPr>
            <w:tcW w:w="39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9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А.  Ранним летним утром на листьях растений появляются капельки росы, которые образуются из содержащегося в воздухе водяного пара.</w:t>
            </w:r>
          </w:p>
        </w:tc>
        <w:tc>
          <w:tcPr>
            <w:tcW w:w="2550" w:type="dxa"/>
            <w:vMerge w:val="restart"/>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1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Плавление</w:t>
            </w:r>
          </w:p>
          <w:p w:rsidR="00F02A66" w:rsidRPr="00F02A66" w:rsidRDefault="00F02A66" w:rsidP="00F02A66">
            <w:pPr>
              <w:spacing w:before="100" w:beforeAutospacing="1" w:after="100" w:afterAutospacing="1" w:line="240" w:lineRule="auto"/>
              <w:ind w:left="31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31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31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Испарение</w:t>
            </w:r>
          </w:p>
          <w:p w:rsidR="00F02A66" w:rsidRPr="00F02A66" w:rsidRDefault="00F02A66" w:rsidP="00F02A66">
            <w:pPr>
              <w:spacing w:before="100" w:beforeAutospacing="1" w:after="100" w:afterAutospacing="1" w:line="240" w:lineRule="auto"/>
              <w:ind w:left="31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31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31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Отвердевание</w:t>
            </w:r>
          </w:p>
          <w:p w:rsidR="00F02A66" w:rsidRPr="00F02A66" w:rsidRDefault="00F02A66" w:rsidP="00F02A66">
            <w:pPr>
              <w:spacing w:before="100" w:beforeAutospacing="1" w:after="100" w:afterAutospacing="1" w:line="240" w:lineRule="auto"/>
              <w:ind w:left="31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31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p w:rsidR="00F02A66" w:rsidRPr="00F02A66" w:rsidRDefault="00F02A66" w:rsidP="00F02A66">
            <w:pPr>
              <w:spacing w:before="100" w:beforeAutospacing="1" w:after="100" w:afterAutospacing="1" w:line="240" w:lineRule="auto"/>
              <w:ind w:left="31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Конденсация</w:t>
            </w:r>
          </w:p>
        </w:tc>
      </w:tr>
      <w:tr w:rsidR="00F02A66" w:rsidRPr="00F02A66" w:rsidTr="00F02A66">
        <w:trPr>
          <w:trHeight w:val="2085"/>
          <w:tblCellSpacing w:w="0" w:type="dxa"/>
        </w:trPr>
        <w:tc>
          <w:tcPr>
            <w:tcW w:w="255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9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63" type="#_x0000_t75" alt="image" style="width:117pt;height:87.75pt"/>
              </w:pict>
            </w:r>
          </w:p>
        </w:tc>
        <w:tc>
          <w:tcPr>
            <w:tcW w:w="397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9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  Под лучами апрельского солнца с сосулек на крыше дома капает вода.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after="0" w:line="240" w:lineRule="auto"/>
              <w:rPr>
                <w:rFonts w:ascii="Times New Roman" w:eastAsia="Times New Roman" w:hAnsi="Times New Roman" w:cs="Times New Roman"/>
                <w:sz w:val="24"/>
                <w:szCs w:val="24"/>
                <w:lang w:eastAsia="ru-RU"/>
              </w:rPr>
            </w:pP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CellMar>
          <w:left w:w="0" w:type="dxa"/>
          <w:right w:w="0" w:type="dxa"/>
        </w:tblCellMar>
        <w:tblLook w:val="04A0"/>
      </w:tblPr>
      <w:tblGrid>
        <w:gridCol w:w="2265"/>
        <w:gridCol w:w="7090"/>
      </w:tblGrid>
      <w:tr w:rsidR="00F02A66" w:rsidRPr="00F02A66" w:rsidTr="00F02A66">
        <w:trPr>
          <w:trHeight w:val="15"/>
          <w:tblCellSpacing w:w="0" w:type="dxa"/>
        </w:trPr>
        <w:tc>
          <w:tcPr>
            <w:tcW w:w="2265"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64" type="#_x0000_t75" alt="image" style="width:94.5pt;height:93.75pt"/>
              </w:pict>
            </w:r>
          </w:p>
          <w:p w:rsidR="00F02A66" w:rsidRPr="00F02A66" w:rsidRDefault="00F02A66" w:rsidP="00F02A66">
            <w:pPr>
              <w:spacing w:before="100" w:beforeAutospacing="1" w:after="100" w:afterAutospacing="1" w:line="15" w:lineRule="atLeast"/>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7200" w:type="dxa"/>
            <w:vAlign w:val="center"/>
            <w:hideMark/>
          </w:tcPr>
          <w:p w:rsidR="00F02A66" w:rsidRPr="00F02A66" w:rsidRDefault="00F02A66" w:rsidP="00F02A66">
            <w:pPr>
              <w:spacing w:before="100" w:beforeAutospacing="1" w:after="100" w:afterAutospacing="1" w:line="15" w:lineRule="atLeast"/>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65" type="#_x0000_t75" alt="image" style="width:20.25pt;height:24pt"/>
              </w:pict>
            </w:r>
            <w:r w:rsidRPr="00F02A66">
              <w:rPr>
                <w:rFonts w:ascii="Times New Roman" w:eastAsia="Times New Roman" w:hAnsi="Times New Roman" w:cs="Times New Roman"/>
                <w:b/>
                <w:bCs/>
                <w:sz w:val="24"/>
                <w:szCs w:val="24"/>
                <w:lang w:eastAsia="ru-RU"/>
              </w:rPr>
              <w:t xml:space="preserve">19. </w:t>
            </w:r>
            <w:r w:rsidRPr="00F02A66">
              <w:rPr>
                <w:rFonts w:ascii="Times New Roman" w:eastAsia="Times New Roman" w:hAnsi="Times New Roman" w:cs="Times New Roman"/>
                <w:sz w:val="24"/>
                <w:szCs w:val="24"/>
                <w:lang w:eastAsia="ru-RU"/>
              </w:rPr>
              <w:t>В доме отдыха на берегу озера людям сильно досаждали комары. Администрация дома отдыха приобрела специальное устройство для уничтожения комаров. И вскоре комары исчезли. Однако затем у озера стало обитать заметно меньше лягушек. Объясни, почему это произошло.</w:t>
            </w:r>
          </w:p>
        </w:tc>
      </w:tr>
      <w:tr w:rsidR="00F02A66" w:rsidRPr="00F02A66" w:rsidTr="00F02A66">
        <w:trPr>
          <w:trHeight w:val="15"/>
          <w:tblCellSpacing w:w="0" w:type="dxa"/>
        </w:trPr>
        <w:tc>
          <w:tcPr>
            <w:tcW w:w="9465" w:type="dxa"/>
            <w:gridSpan w:val="2"/>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Ответ: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15" w:lineRule="atLeast"/>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79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66" type="#_x0000_t75" alt="image" style="width:20.25pt;height:24.75pt"/>
        </w:pict>
      </w:r>
      <w:r w:rsidRPr="00F02A66">
        <w:rPr>
          <w:rFonts w:ascii="Times New Roman" w:eastAsia="Times New Roman" w:hAnsi="Times New Roman" w:cs="Times New Roman"/>
          <w:b/>
          <w:bCs/>
          <w:sz w:val="24"/>
          <w:szCs w:val="24"/>
          <w:lang w:eastAsia="ru-RU"/>
        </w:rPr>
        <w:t xml:space="preserve">20. </w:t>
      </w:r>
      <w:r w:rsidRPr="00F02A66">
        <w:rPr>
          <w:rFonts w:ascii="Times New Roman" w:eastAsia="Times New Roman" w:hAnsi="Times New Roman" w:cs="Times New Roman"/>
          <w:sz w:val="24"/>
          <w:szCs w:val="24"/>
          <w:lang w:eastAsia="ru-RU"/>
        </w:rPr>
        <w:t>Одним из основных условий здорового образа жизни является сбалансированное питание. Прочитай меню Сережи и ответь на вопросы.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655"/>
        <w:gridCol w:w="3300"/>
        <w:gridCol w:w="3120"/>
      </w:tblGrid>
      <w:tr w:rsidR="00F02A66" w:rsidRPr="00F02A66" w:rsidTr="00F02A66">
        <w:trPr>
          <w:tblCellSpacing w:w="0" w:type="dxa"/>
        </w:trPr>
        <w:tc>
          <w:tcPr>
            <w:tcW w:w="265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t>Завтрак</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Пшенная каша</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Хлеб с маслом</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  Стакан молока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p w:rsidR="00F02A66" w:rsidRPr="00F02A66" w:rsidRDefault="00F02A66" w:rsidP="00F02A66">
            <w:pPr>
              <w:spacing w:before="100" w:beforeAutospacing="1" w:after="100" w:afterAutospacing="1" w:line="240" w:lineRule="auto"/>
              <w:ind w:left="708"/>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330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lastRenderedPageBreak/>
              <w:t>Обед</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Куриный бульон</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Макароны с мясной котлетой</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3)  Сладкий чай</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     ___________________</w:t>
            </w:r>
          </w:p>
        </w:tc>
        <w:tc>
          <w:tcPr>
            <w:tcW w:w="312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i/>
                <w:iCs/>
                <w:sz w:val="24"/>
                <w:szCs w:val="24"/>
                <w:lang w:eastAsia="ru-RU"/>
              </w:rPr>
              <w:lastRenderedPageBreak/>
              <w:t>Ужин</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Сосиска с рисом</w:t>
            </w:r>
          </w:p>
          <w:p w:rsidR="00F02A66" w:rsidRPr="00F02A66" w:rsidRDefault="00F02A66" w:rsidP="00F02A66">
            <w:pPr>
              <w:spacing w:before="100" w:beforeAutospacing="1" w:after="100" w:afterAutospacing="1" w:line="240" w:lineRule="auto"/>
              <w:ind w:left="34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Стакан кефира</w:t>
            </w:r>
          </w:p>
          <w:p w:rsidR="00F02A66" w:rsidRPr="00F02A66" w:rsidRDefault="00F02A66" w:rsidP="00F02A66">
            <w:pPr>
              <w:spacing w:before="100" w:beforeAutospacing="1" w:after="100" w:afterAutospacing="1" w:line="240" w:lineRule="auto"/>
              <w:ind w:left="708"/>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Какая группа продуктов отсутствует в рационе питания Сережи?</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Ответ: ____________________________________________________</w:t>
      </w:r>
    </w:p>
    <w:p w:rsidR="00F02A66" w:rsidRPr="00F02A66" w:rsidRDefault="00F02A66" w:rsidP="00F02A66">
      <w:pPr>
        <w:spacing w:before="100" w:beforeAutospacing="1" w:after="100" w:afterAutospacing="1" w:line="240" w:lineRule="auto"/>
        <w:ind w:left="454"/>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Добавь в меню обеда Сережи одно блюдо так, чтобы его питание стало содержать указанную тобой группу продуктов. Ответ запиши на строчке меню под цифрой 4.</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Рекомендации по проверке и оценке выполнения заданий работы</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95"/>
        <w:gridCol w:w="6721"/>
        <w:gridCol w:w="1769"/>
      </w:tblGrid>
      <w:tr w:rsidR="00F02A66" w:rsidRPr="00F02A66" w:rsidTr="00F02A66">
        <w:trPr>
          <w:tblHeade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Номер задания</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Правильный ответ (решение)</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F02A66">
              <w:rPr>
                <w:rFonts w:ascii="Times New Roman" w:eastAsia="Times New Roman" w:hAnsi="Times New Roman" w:cs="Times New Roman"/>
                <w:b/>
                <w:bCs/>
                <w:sz w:val="24"/>
                <w:szCs w:val="24"/>
                <w:lang w:eastAsia="ru-RU"/>
              </w:rPr>
              <w:t>Максимальный балл за выполнение задания</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4</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выбран правильный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4 – Младшие члены семьи заботятся о старших.</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выбран правильный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3</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2 </w:t>
            </w:r>
            <w:r w:rsidRPr="00F02A66">
              <w:rPr>
                <w:rFonts w:ascii="Times New Roman" w:eastAsia="Times New Roman" w:hAnsi="Times New Roman" w:cs="Times New Roman"/>
                <w:b/>
                <w:bCs/>
                <w:sz w:val="24"/>
                <w:szCs w:val="24"/>
                <w:lang w:eastAsia="ru-RU"/>
              </w:rPr>
              <w:t xml:space="preserve">– </w:t>
            </w:r>
            <w:r w:rsidRPr="00F02A66">
              <w:rPr>
                <w:rFonts w:ascii="Times New Roman" w:eastAsia="Times New Roman" w:hAnsi="Times New Roman" w:cs="Times New Roman"/>
                <w:sz w:val="24"/>
                <w:szCs w:val="24"/>
                <w:lang w:eastAsia="ru-RU"/>
              </w:rPr>
              <w:t>XIX век</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выбран правильный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4</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4 – Потомком одного из героев Отечественной войны 1812 г.</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lastRenderedPageBreak/>
              <w:t>1 балл</w:t>
            </w:r>
            <w:r w:rsidRPr="00F02A66">
              <w:rPr>
                <w:rFonts w:ascii="Times New Roman" w:eastAsia="Times New Roman" w:hAnsi="Times New Roman" w:cs="Times New Roman"/>
                <w:sz w:val="24"/>
                <w:szCs w:val="24"/>
                <w:lang w:eastAsia="ru-RU"/>
              </w:rPr>
              <w:t xml:space="preserve"> – выбран правильный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5</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БВ (Большой театр, Царь-колокол)</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указан хотя бы один верный элемент ответа и другие элементы не указаны.</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 xml:space="preserve">0 баллов </w:t>
            </w:r>
            <w:r w:rsidRPr="00F02A66">
              <w:rPr>
                <w:rFonts w:ascii="Times New Roman" w:eastAsia="Times New Roman" w:hAnsi="Times New Roman" w:cs="Times New Roman"/>
                <w:sz w:val="24"/>
                <w:szCs w:val="24"/>
                <w:lang w:eastAsia="ru-RU"/>
              </w:rPr>
              <w:t>– в других случаях</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6</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Ответ:</w:t>
            </w:r>
          </w:p>
          <w:tbl>
            <w:tblPr>
              <w:tblW w:w="0" w:type="auto"/>
              <w:tblCellSpacing w:w="0" w:type="dxa"/>
              <w:tblCellMar>
                <w:left w:w="0" w:type="dxa"/>
                <w:right w:w="0" w:type="dxa"/>
              </w:tblCellMar>
              <w:tblLook w:val="04A0"/>
            </w:tblPr>
            <w:tblGrid>
              <w:gridCol w:w="4710"/>
              <w:gridCol w:w="990"/>
            </w:tblGrid>
            <w:tr w:rsidR="00F02A66" w:rsidRPr="00F02A66">
              <w:trPr>
                <w:tblCellSpacing w:w="0" w:type="dxa"/>
              </w:trPr>
              <w:tc>
                <w:tcPr>
                  <w:tcW w:w="4710"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 Переходить проезжую часть возле знака</w:t>
                  </w:r>
                </w:p>
              </w:tc>
              <w:tc>
                <w:tcPr>
                  <w:tcW w:w="990" w:type="dxa"/>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pict>
                      <v:shape id="_x0000_i1067" type="#_x0000_t75" alt="image" style="width:30pt;height:30pt"/>
                    </w:pic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выбран правильный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7</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3 – зверей зимой</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выбран правильный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8</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БГЕ</w:t>
            </w:r>
          </w:p>
          <w:p w:rsidR="00F02A66" w:rsidRPr="00F02A66" w:rsidRDefault="00F02A66" w:rsidP="00F02A66">
            <w:pPr>
              <w:spacing w:before="100" w:beforeAutospacing="1" w:after="100" w:afterAutospacing="1" w:line="240" w:lineRule="auto"/>
              <w:ind w:left="75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 извержение вулкана</w:t>
            </w:r>
          </w:p>
          <w:p w:rsidR="00F02A66" w:rsidRPr="00F02A66" w:rsidRDefault="00F02A66" w:rsidP="00F02A66">
            <w:pPr>
              <w:spacing w:before="100" w:beforeAutospacing="1" w:after="100" w:afterAutospacing="1" w:line="240" w:lineRule="auto"/>
              <w:ind w:left="75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Г. землетрясение</w:t>
            </w:r>
          </w:p>
          <w:p w:rsidR="00F02A66" w:rsidRPr="00F02A66" w:rsidRDefault="00F02A66" w:rsidP="00F02A66">
            <w:pPr>
              <w:spacing w:before="100" w:beforeAutospacing="1" w:after="100" w:afterAutospacing="1" w:line="240" w:lineRule="auto"/>
              <w:ind w:left="750"/>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Е. выпадение дождя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приведены все три элемента верного ответа.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в остальных случаях</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9</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1 – опята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выбран правильный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lastRenderedPageBreak/>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10</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нефть</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приведен верный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11</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АГ</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А. Цветки калужницы яркого желтого цвета.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Г. Листья калужницы по форме напоминающие сердечко.</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2 балла</w:t>
            </w:r>
            <w:r w:rsidRPr="00F02A66">
              <w:rPr>
                <w:rFonts w:ascii="Times New Roman" w:eastAsia="Times New Roman" w:hAnsi="Times New Roman" w:cs="Times New Roman"/>
                <w:sz w:val="24"/>
                <w:szCs w:val="24"/>
                <w:lang w:eastAsia="ru-RU"/>
              </w:rPr>
              <w:t xml:space="preserve"> – приведено два верных элемента ответа и других элементов ответа не приведено.</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 xml:space="preserve">1 балл </w:t>
            </w:r>
            <w:r w:rsidRPr="00F02A66">
              <w:rPr>
                <w:rFonts w:ascii="Times New Roman" w:eastAsia="Times New Roman" w:hAnsi="Times New Roman" w:cs="Times New Roman"/>
                <w:sz w:val="24"/>
                <w:szCs w:val="24"/>
                <w:lang w:eastAsia="ru-RU"/>
              </w:rPr>
              <w:t>– приведен только один элемент верного ответа.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в остальных случаях</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12</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57"/>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 xml:space="preserve">Ответ: </w:t>
            </w:r>
          </w:p>
          <w:p w:rsidR="00F02A66" w:rsidRPr="00F02A66" w:rsidRDefault="00F02A66" w:rsidP="00F02A66">
            <w:pPr>
              <w:spacing w:before="100" w:beforeAutospacing="1" w:after="100" w:afterAutospacing="1" w:line="240" w:lineRule="auto"/>
              <w:ind w:left="-57"/>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Заполнение таблицы: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725"/>
              <w:gridCol w:w="2415"/>
              <w:gridCol w:w="2265"/>
            </w:tblGrid>
            <w:tr w:rsidR="00F02A66" w:rsidRPr="00F02A66">
              <w:trPr>
                <w:trHeight w:val="315"/>
                <w:tblCellSpacing w:w="0" w:type="dxa"/>
              </w:trPr>
              <w:tc>
                <w:tcPr>
                  <w:tcW w:w="17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Хищники</w:t>
                  </w:r>
                </w:p>
              </w:tc>
              <w:tc>
                <w:tcPr>
                  <w:tcW w:w="22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Травоядные</w:t>
                  </w:r>
                </w:p>
              </w:tc>
            </w:tr>
            <w:tr w:rsidR="00F02A66" w:rsidRPr="00F02A66">
              <w:trPr>
                <w:trHeight w:val="315"/>
                <w:tblCellSpacing w:w="0" w:type="dxa"/>
              </w:trPr>
              <w:tc>
                <w:tcPr>
                  <w:tcW w:w="17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Насекомые</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стрекоза</w:t>
                  </w:r>
                </w:p>
              </w:tc>
              <w:tc>
                <w:tcPr>
                  <w:tcW w:w="22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майский жук,</w:t>
                  </w:r>
                </w:p>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кузнечик</w:t>
                  </w:r>
                </w:p>
              </w:tc>
            </w:tr>
            <w:tr w:rsidR="00F02A66" w:rsidRPr="00F02A66">
              <w:trPr>
                <w:trHeight w:val="165"/>
                <w:tblCellSpacing w:w="0" w:type="dxa"/>
              </w:trPr>
              <w:tc>
                <w:tcPr>
                  <w:tcW w:w="17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165" w:lineRule="atLeast"/>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Рыбы</w:t>
                  </w:r>
                </w:p>
              </w:tc>
              <w:tc>
                <w:tcPr>
                  <w:tcW w:w="241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165" w:lineRule="atLeast"/>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щука, акула</w:t>
                  </w:r>
                </w:p>
              </w:tc>
              <w:tc>
                <w:tcPr>
                  <w:tcW w:w="226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165" w:lineRule="atLeast"/>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w:t>
                  </w:r>
                </w:p>
              </w:tc>
            </w:tr>
          </w:tbl>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2 балла</w:t>
            </w:r>
            <w:r w:rsidRPr="00F02A66">
              <w:rPr>
                <w:rFonts w:ascii="Times New Roman" w:eastAsia="Times New Roman" w:hAnsi="Times New Roman" w:cs="Times New Roman"/>
                <w:sz w:val="24"/>
                <w:szCs w:val="24"/>
                <w:lang w:eastAsia="ru-RU"/>
              </w:rPr>
              <w:t xml:space="preserve"> – таблица заполнена правильно</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 xml:space="preserve">1 балл – </w:t>
            </w:r>
            <w:r w:rsidRPr="00F02A66">
              <w:rPr>
                <w:rFonts w:ascii="Times New Roman" w:eastAsia="Times New Roman" w:hAnsi="Times New Roman" w:cs="Times New Roman"/>
                <w:sz w:val="24"/>
                <w:szCs w:val="24"/>
                <w:lang w:eastAsia="ru-RU"/>
              </w:rPr>
              <w:t>все объекты помещены в таблицу, но два объекта помещены в ячейки таблицы неверно</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Или</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при заполнении таблицы два объекта пропущены</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 xml:space="preserve">0 баллов – </w:t>
            </w:r>
            <w:r w:rsidRPr="00F02A66">
              <w:rPr>
                <w:rFonts w:ascii="Times New Roman" w:eastAsia="Times New Roman" w:hAnsi="Times New Roman" w:cs="Times New Roman"/>
                <w:sz w:val="24"/>
                <w:szCs w:val="24"/>
                <w:lang w:eastAsia="ru-RU"/>
              </w:rPr>
              <w:t>другие варианты ответов</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Или</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ответ отсутствует.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2</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13</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1 – На улице тепло, 22 градуса выше нуля. Можно собираться на речку купаться.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выбран правильный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57"/>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14</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3 – Как зависит время растворения соли от температуры воды.</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выбран правильный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15</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4175</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2 балла</w:t>
            </w:r>
            <w:r w:rsidRPr="00F02A66">
              <w:rPr>
                <w:rFonts w:ascii="Times New Roman" w:eastAsia="Times New Roman" w:hAnsi="Times New Roman" w:cs="Times New Roman"/>
                <w:sz w:val="24"/>
                <w:szCs w:val="24"/>
                <w:lang w:eastAsia="ru-RU"/>
              </w:rPr>
              <w:t xml:space="preserve"> – в ответе правильно указано все четыре верных элементов ответа.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в ответе указано три верных элемента ответа.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в остальных случаях</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16</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3 – Энциклопедия «Пресмыкающиеся степей и пустынь»</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выбран правильный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17</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Индийский океан</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приведен верный 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неверный ответ</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18</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r w:rsidRPr="00F02A66">
              <w:rPr>
                <w:rFonts w:ascii="Times New Roman" w:eastAsia="Times New Roman" w:hAnsi="Times New Roman" w:cs="Times New Roman"/>
                <w:sz w:val="24"/>
                <w:szCs w:val="24"/>
                <w:lang w:eastAsia="ru-RU"/>
              </w:rPr>
              <w:t xml:space="preserve"> Стрелками соединены:</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А – конденсация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Б – плавление</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2 балла</w:t>
            </w:r>
            <w:r w:rsidRPr="00F02A66">
              <w:rPr>
                <w:rFonts w:ascii="Times New Roman" w:eastAsia="Times New Roman" w:hAnsi="Times New Roman" w:cs="Times New Roman"/>
                <w:sz w:val="24"/>
                <w:szCs w:val="24"/>
                <w:lang w:eastAsia="ru-RU"/>
              </w:rPr>
              <w:t xml:space="preserve"> – приведено два верных элемента ответа.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приведен только один верный элемент ответа.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в остальных случаях</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2</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lastRenderedPageBreak/>
              <w:t>19</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Примерный ответ:</w:t>
            </w:r>
            <w:r w:rsidRPr="00F02A66">
              <w:rPr>
                <w:rFonts w:ascii="Times New Roman" w:eastAsia="Times New Roman" w:hAnsi="Times New Roman" w:cs="Times New Roman"/>
                <w:sz w:val="24"/>
                <w:szCs w:val="24"/>
                <w:lang w:eastAsia="ru-RU"/>
              </w:rPr>
              <w:t xml:space="preserve"> Лягушки питаются комарами, поэтому с исчезновением комаров им пришлось искать другие места обитания».</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В ответе должно быть указано на питание лягушек комарами, как причину изменения численности лягушек.</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1 балл</w:t>
            </w:r>
            <w:r w:rsidRPr="00F02A66">
              <w:rPr>
                <w:rFonts w:ascii="Times New Roman" w:eastAsia="Times New Roman" w:hAnsi="Times New Roman" w:cs="Times New Roman"/>
                <w:sz w:val="24"/>
                <w:szCs w:val="24"/>
                <w:lang w:eastAsia="ru-RU"/>
              </w:rPr>
              <w:t xml:space="preserve"> – указана верная причина</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приведен другой ответ или ответ не дан</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r w:rsidR="00F02A66" w:rsidRPr="00F02A66" w:rsidTr="00F02A66">
        <w:trPr>
          <w:tblCellSpacing w:w="0" w:type="dxa"/>
        </w:trPr>
        <w:tc>
          <w:tcPr>
            <w:tcW w:w="81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20</w:t>
            </w:r>
          </w:p>
        </w:tc>
        <w:tc>
          <w:tcPr>
            <w:tcW w:w="7230"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b/>
                <w:bCs/>
                <w:sz w:val="24"/>
                <w:szCs w:val="24"/>
                <w:lang w:eastAsia="ru-RU"/>
              </w:rPr>
              <w:t>Ответ:</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 Группа продуктов – овощи и фрукты</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2) Блюдо – любое блюдо из овощей или фруктов</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 </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 xml:space="preserve">1 балл </w:t>
            </w:r>
            <w:r w:rsidRPr="00F02A66">
              <w:rPr>
                <w:rFonts w:ascii="Times New Roman" w:eastAsia="Times New Roman" w:hAnsi="Times New Roman" w:cs="Times New Roman"/>
                <w:sz w:val="24"/>
                <w:szCs w:val="24"/>
                <w:lang w:eastAsia="ru-RU"/>
              </w:rPr>
              <w:t>– группа продуктов названа верно или верно указано блюдо.</w:t>
            </w:r>
          </w:p>
          <w:p w:rsidR="00F02A66" w:rsidRPr="00F02A66" w:rsidRDefault="00F02A66" w:rsidP="00F02A66">
            <w:pPr>
              <w:spacing w:before="100" w:beforeAutospacing="1" w:after="100" w:afterAutospacing="1"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i/>
                <w:iCs/>
                <w:sz w:val="24"/>
                <w:szCs w:val="24"/>
                <w:lang w:eastAsia="ru-RU"/>
              </w:rPr>
              <w:t>0 баллов</w:t>
            </w:r>
            <w:r w:rsidRPr="00F02A66">
              <w:rPr>
                <w:rFonts w:ascii="Times New Roman" w:eastAsia="Times New Roman" w:hAnsi="Times New Roman" w:cs="Times New Roman"/>
                <w:sz w:val="24"/>
                <w:szCs w:val="24"/>
                <w:lang w:eastAsia="ru-RU"/>
              </w:rPr>
              <w:t xml:space="preserve"> – оба элемента приведены неверно</w:t>
            </w:r>
          </w:p>
        </w:tc>
        <w:tc>
          <w:tcPr>
            <w:tcW w:w="1425" w:type="dxa"/>
            <w:tcBorders>
              <w:top w:val="outset" w:sz="6" w:space="0" w:color="auto"/>
              <w:left w:val="outset" w:sz="6" w:space="0" w:color="auto"/>
              <w:bottom w:val="outset" w:sz="6" w:space="0" w:color="auto"/>
              <w:right w:val="outset" w:sz="6" w:space="0" w:color="auto"/>
            </w:tcBorders>
            <w:vAlign w:val="center"/>
            <w:hideMark/>
          </w:tcPr>
          <w:p w:rsidR="00F02A66" w:rsidRPr="00F02A66" w:rsidRDefault="00F02A66" w:rsidP="00F02A66">
            <w:pPr>
              <w:spacing w:before="100" w:beforeAutospacing="1" w:after="100" w:afterAutospacing="1" w:line="240" w:lineRule="auto"/>
              <w:ind w:left="-331"/>
              <w:jc w:val="center"/>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t>1</w:t>
            </w:r>
          </w:p>
        </w:tc>
      </w:tr>
    </w:tbl>
    <w:p w:rsidR="00F02A66" w:rsidRPr="00F02A66" w:rsidRDefault="00F02A66" w:rsidP="00F02A66">
      <w:pPr>
        <w:spacing w:after="0" w:line="240" w:lineRule="auto"/>
        <w:rPr>
          <w:rFonts w:ascii="Times New Roman" w:eastAsia="Times New Roman" w:hAnsi="Times New Roman" w:cs="Times New Roman"/>
          <w:sz w:val="24"/>
          <w:szCs w:val="24"/>
          <w:lang w:eastAsia="ru-RU"/>
        </w:rPr>
      </w:pPr>
      <w:r w:rsidRPr="00F02A66">
        <w:rPr>
          <w:rFonts w:ascii="Times New Roman" w:eastAsia="Times New Roman" w:hAnsi="Times New Roman" w:cs="Times New Roman"/>
          <w:sz w:val="24"/>
          <w:szCs w:val="24"/>
          <w:lang w:eastAsia="ru-RU"/>
        </w:rPr>
        <w:br w:type="textWrapping" w:clear="all"/>
      </w:r>
    </w:p>
    <w:p w:rsidR="00A46869" w:rsidRDefault="00F02A66"/>
    <w:sectPr w:rsidR="00A46869" w:rsidSect="00625B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02A66"/>
    <w:rsid w:val="00625B2A"/>
    <w:rsid w:val="00860058"/>
    <w:rsid w:val="00E73448"/>
    <w:rsid w:val="00F02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B2A"/>
  </w:style>
  <w:style w:type="paragraph" w:styleId="3">
    <w:name w:val="heading 3"/>
    <w:basedOn w:val="a"/>
    <w:link w:val="30"/>
    <w:uiPriority w:val="9"/>
    <w:qFormat/>
    <w:rsid w:val="00F02A6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link w:val="50"/>
    <w:uiPriority w:val="9"/>
    <w:qFormat/>
    <w:rsid w:val="00F02A6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02A66"/>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F02A66"/>
    <w:rPr>
      <w:rFonts w:ascii="Times New Roman" w:eastAsia="Times New Roman" w:hAnsi="Times New Roman" w:cs="Times New Roman"/>
      <w:b/>
      <w:bCs/>
      <w:sz w:val="20"/>
      <w:szCs w:val="20"/>
      <w:lang w:eastAsia="ru-RU"/>
    </w:rPr>
  </w:style>
  <w:style w:type="paragraph" w:styleId="a3">
    <w:name w:val="Normal (Web)"/>
    <w:basedOn w:val="a"/>
    <w:uiPriority w:val="99"/>
    <w:unhideWhenUsed/>
    <w:rsid w:val="00F02A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02A66"/>
    <w:rPr>
      <w:b/>
      <w:bCs/>
    </w:rPr>
  </w:style>
  <w:style w:type="character" w:styleId="a5">
    <w:name w:val="Hyperlink"/>
    <w:basedOn w:val="a0"/>
    <w:uiPriority w:val="99"/>
    <w:semiHidden/>
    <w:unhideWhenUsed/>
    <w:rsid w:val="00F02A66"/>
    <w:rPr>
      <w:color w:val="0000FF"/>
      <w:u w:val="single"/>
    </w:rPr>
  </w:style>
  <w:style w:type="character" w:styleId="a6">
    <w:name w:val="FollowedHyperlink"/>
    <w:basedOn w:val="a0"/>
    <w:uiPriority w:val="99"/>
    <w:semiHidden/>
    <w:unhideWhenUsed/>
    <w:rsid w:val="00F02A66"/>
    <w:rPr>
      <w:color w:val="800080"/>
      <w:u w:val="single"/>
    </w:rPr>
  </w:style>
  <w:style w:type="character" w:styleId="a7">
    <w:name w:val="Emphasis"/>
    <w:basedOn w:val="a0"/>
    <w:uiPriority w:val="20"/>
    <w:qFormat/>
    <w:rsid w:val="00F02A66"/>
    <w:rPr>
      <w:i/>
      <w:iCs/>
    </w:rPr>
  </w:style>
</w:styles>
</file>

<file path=word/webSettings.xml><?xml version="1.0" encoding="utf-8"?>
<w:webSettings xmlns:r="http://schemas.openxmlformats.org/officeDocument/2006/relationships" xmlns:w="http://schemas.openxmlformats.org/wordprocessingml/2006/main">
  <w:divs>
    <w:div w:id="311063050">
      <w:bodyDiv w:val="1"/>
      <w:marLeft w:val="0"/>
      <w:marRight w:val="0"/>
      <w:marTop w:val="0"/>
      <w:marBottom w:val="0"/>
      <w:divBdr>
        <w:top w:val="none" w:sz="0" w:space="0" w:color="auto"/>
        <w:left w:val="none" w:sz="0" w:space="0" w:color="auto"/>
        <w:bottom w:val="none" w:sz="0" w:space="0" w:color="auto"/>
        <w:right w:val="none" w:sz="0" w:space="0" w:color="auto"/>
      </w:divBdr>
      <w:divsChild>
        <w:div w:id="1468476023">
          <w:marLeft w:val="0"/>
          <w:marRight w:val="0"/>
          <w:marTop w:val="0"/>
          <w:marBottom w:val="0"/>
          <w:divBdr>
            <w:top w:val="none" w:sz="0" w:space="0" w:color="auto"/>
            <w:left w:val="none" w:sz="0" w:space="0" w:color="auto"/>
            <w:bottom w:val="none" w:sz="0" w:space="0" w:color="auto"/>
            <w:right w:val="none" w:sz="0" w:space="0" w:color="auto"/>
          </w:divBdr>
        </w:div>
        <w:div w:id="547107416">
          <w:marLeft w:val="0"/>
          <w:marRight w:val="0"/>
          <w:marTop w:val="0"/>
          <w:marBottom w:val="0"/>
          <w:divBdr>
            <w:top w:val="none" w:sz="0" w:space="0" w:color="auto"/>
            <w:left w:val="none" w:sz="0" w:space="0" w:color="auto"/>
            <w:bottom w:val="none" w:sz="0" w:space="0" w:color="auto"/>
            <w:right w:val="none" w:sz="0" w:space="0" w:color="auto"/>
          </w:divBdr>
        </w:div>
        <w:div w:id="1961909427">
          <w:marLeft w:val="0"/>
          <w:marRight w:val="0"/>
          <w:marTop w:val="0"/>
          <w:marBottom w:val="0"/>
          <w:divBdr>
            <w:top w:val="none" w:sz="0" w:space="0" w:color="auto"/>
            <w:left w:val="none" w:sz="0" w:space="0" w:color="auto"/>
            <w:bottom w:val="none" w:sz="0" w:space="0" w:color="auto"/>
            <w:right w:val="none" w:sz="0" w:space="0" w:color="auto"/>
          </w:divBdr>
        </w:div>
        <w:div w:id="1432969317">
          <w:marLeft w:val="0"/>
          <w:marRight w:val="0"/>
          <w:marTop w:val="0"/>
          <w:marBottom w:val="0"/>
          <w:divBdr>
            <w:top w:val="none" w:sz="0" w:space="0" w:color="auto"/>
            <w:left w:val="none" w:sz="0" w:space="0" w:color="auto"/>
            <w:bottom w:val="none" w:sz="0" w:space="0" w:color="auto"/>
            <w:right w:val="none" w:sz="0" w:space="0" w:color="auto"/>
          </w:divBdr>
        </w:div>
        <w:div w:id="414476566">
          <w:marLeft w:val="0"/>
          <w:marRight w:val="0"/>
          <w:marTop w:val="0"/>
          <w:marBottom w:val="0"/>
          <w:divBdr>
            <w:top w:val="none" w:sz="0" w:space="0" w:color="auto"/>
            <w:left w:val="none" w:sz="0" w:space="0" w:color="auto"/>
            <w:bottom w:val="none" w:sz="0" w:space="0" w:color="auto"/>
            <w:right w:val="none" w:sz="0" w:space="0" w:color="auto"/>
          </w:divBdr>
        </w:div>
        <w:div w:id="271594150">
          <w:marLeft w:val="0"/>
          <w:marRight w:val="0"/>
          <w:marTop w:val="0"/>
          <w:marBottom w:val="0"/>
          <w:divBdr>
            <w:top w:val="none" w:sz="0" w:space="0" w:color="auto"/>
            <w:left w:val="none" w:sz="0" w:space="0" w:color="auto"/>
            <w:bottom w:val="none" w:sz="0" w:space="0" w:color="auto"/>
            <w:right w:val="none" w:sz="0" w:space="0" w:color="auto"/>
          </w:divBdr>
        </w:div>
        <w:div w:id="842165498">
          <w:marLeft w:val="0"/>
          <w:marRight w:val="0"/>
          <w:marTop w:val="0"/>
          <w:marBottom w:val="0"/>
          <w:divBdr>
            <w:top w:val="none" w:sz="0" w:space="0" w:color="auto"/>
            <w:left w:val="none" w:sz="0" w:space="0" w:color="auto"/>
            <w:bottom w:val="none" w:sz="0" w:space="0" w:color="auto"/>
            <w:right w:val="none" w:sz="0" w:space="0" w:color="auto"/>
          </w:divBdr>
        </w:div>
        <w:div w:id="1394814030">
          <w:marLeft w:val="0"/>
          <w:marRight w:val="0"/>
          <w:marTop w:val="0"/>
          <w:marBottom w:val="0"/>
          <w:divBdr>
            <w:top w:val="none" w:sz="0" w:space="0" w:color="auto"/>
            <w:left w:val="none" w:sz="0" w:space="0" w:color="auto"/>
            <w:bottom w:val="none" w:sz="0" w:space="0" w:color="auto"/>
            <w:right w:val="none" w:sz="0" w:space="0" w:color="auto"/>
          </w:divBdr>
        </w:div>
        <w:div w:id="884021484">
          <w:marLeft w:val="0"/>
          <w:marRight w:val="0"/>
          <w:marTop w:val="0"/>
          <w:marBottom w:val="0"/>
          <w:divBdr>
            <w:top w:val="none" w:sz="0" w:space="0" w:color="auto"/>
            <w:left w:val="none" w:sz="0" w:space="0" w:color="auto"/>
            <w:bottom w:val="none" w:sz="0" w:space="0" w:color="auto"/>
            <w:right w:val="none" w:sz="0" w:space="0" w:color="auto"/>
          </w:divBdr>
        </w:div>
        <w:div w:id="799767373">
          <w:marLeft w:val="0"/>
          <w:marRight w:val="0"/>
          <w:marTop w:val="0"/>
          <w:marBottom w:val="0"/>
          <w:divBdr>
            <w:top w:val="none" w:sz="0" w:space="0" w:color="auto"/>
            <w:left w:val="none" w:sz="0" w:space="0" w:color="auto"/>
            <w:bottom w:val="none" w:sz="0" w:space="0" w:color="auto"/>
            <w:right w:val="none" w:sz="0" w:space="0" w:color="auto"/>
          </w:divBdr>
        </w:div>
        <w:div w:id="1790665456">
          <w:marLeft w:val="0"/>
          <w:marRight w:val="0"/>
          <w:marTop w:val="0"/>
          <w:marBottom w:val="0"/>
          <w:divBdr>
            <w:top w:val="none" w:sz="0" w:space="0" w:color="auto"/>
            <w:left w:val="none" w:sz="0" w:space="0" w:color="auto"/>
            <w:bottom w:val="none" w:sz="0" w:space="0" w:color="auto"/>
            <w:right w:val="none" w:sz="0" w:space="0" w:color="auto"/>
          </w:divBdr>
        </w:div>
        <w:div w:id="1160661535">
          <w:marLeft w:val="0"/>
          <w:marRight w:val="0"/>
          <w:marTop w:val="0"/>
          <w:marBottom w:val="0"/>
          <w:divBdr>
            <w:top w:val="none" w:sz="0" w:space="0" w:color="auto"/>
            <w:left w:val="none" w:sz="0" w:space="0" w:color="auto"/>
            <w:bottom w:val="none" w:sz="0" w:space="0" w:color="auto"/>
            <w:right w:val="none" w:sz="0" w:space="0" w:color="auto"/>
          </w:divBdr>
        </w:div>
        <w:div w:id="689643687">
          <w:marLeft w:val="0"/>
          <w:marRight w:val="0"/>
          <w:marTop w:val="0"/>
          <w:marBottom w:val="0"/>
          <w:divBdr>
            <w:top w:val="none" w:sz="0" w:space="0" w:color="auto"/>
            <w:left w:val="none" w:sz="0" w:space="0" w:color="auto"/>
            <w:bottom w:val="none" w:sz="0" w:space="0" w:color="auto"/>
            <w:right w:val="none" w:sz="0" w:space="0" w:color="auto"/>
          </w:divBdr>
        </w:div>
        <w:div w:id="810748776">
          <w:marLeft w:val="0"/>
          <w:marRight w:val="0"/>
          <w:marTop w:val="0"/>
          <w:marBottom w:val="0"/>
          <w:divBdr>
            <w:top w:val="none" w:sz="0" w:space="0" w:color="auto"/>
            <w:left w:val="none" w:sz="0" w:space="0" w:color="auto"/>
            <w:bottom w:val="none" w:sz="0" w:space="0" w:color="auto"/>
            <w:right w:val="none" w:sz="0" w:space="0" w:color="auto"/>
          </w:divBdr>
        </w:div>
        <w:div w:id="716274913">
          <w:marLeft w:val="0"/>
          <w:marRight w:val="0"/>
          <w:marTop w:val="0"/>
          <w:marBottom w:val="0"/>
          <w:divBdr>
            <w:top w:val="none" w:sz="0" w:space="0" w:color="auto"/>
            <w:left w:val="none" w:sz="0" w:space="0" w:color="auto"/>
            <w:bottom w:val="none" w:sz="0" w:space="0" w:color="auto"/>
            <w:right w:val="none" w:sz="0" w:space="0" w:color="auto"/>
          </w:divBdr>
        </w:div>
        <w:div w:id="2072314577">
          <w:marLeft w:val="0"/>
          <w:marRight w:val="0"/>
          <w:marTop w:val="0"/>
          <w:marBottom w:val="0"/>
          <w:divBdr>
            <w:top w:val="none" w:sz="0" w:space="0" w:color="auto"/>
            <w:left w:val="none" w:sz="0" w:space="0" w:color="auto"/>
            <w:bottom w:val="none" w:sz="0" w:space="0" w:color="auto"/>
            <w:right w:val="none" w:sz="0" w:space="0" w:color="auto"/>
          </w:divBdr>
        </w:div>
        <w:div w:id="134838653">
          <w:marLeft w:val="0"/>
          <w:marRight w:val="0"/>
          <w:marTop w:val="0"/>
          <w:marBottom w:val="0"/>
          <w:divBdr>
            <w:top w:val="none" w:sz="0" w:space="0" w:color="auto"/>
            <w:left w:val="none" w:sz="0" w:space="0" w:color="auto"/>
            <w:bottom w:val="none" w:sz="0" w:space="0" w:color="auto"/>
            <w:right w:val="none" w:sz="0" w:space="0" w:color="auto"/>
          </w:divBdr>
        </w:div>
        <w:div w:id="1851219414">
          <w:marLeft w:val="0"/>
          <w:marRight w:val="0"/>
          <w:marTop w:val="0"/>
          <w:marBottom w:val="0"/>
          <w:divBdr>
            <w:top w:val="none" w:sz="0" w:space="0" w:color="auto"/>
            <w:left w:val="none" w:sz="0" w:space="0" w:color="auto"/>
            <w:bottom w:val="none" w:sz="0" w:space="0" w:color="auto"/>
            <w:right w:val="none" w:sz="0" w:space="0" w:color="auto"/>
          </w:divBdr>
        </w:div>
        <w:div w:id="2101215940">
          <w:marLeft w:val="0"/>
          <w:marRight w:val="0"/>
          <w:marTop w:val="0"/>
          <w:marBottom w:val="0"/>
          <w:divBdr>
            <w:top w:val="none" w:sz="0" w:space="0" w:color="auto"/>
            <w:left w:val="none" w:sz="0" w:space="0" w:color="auto"/>
            <w:bottom w:val="none" w:sz="0" w:space="0" w:color="auto"/>
            <w:right w:val="none" w:sz="0" w:space="0" w:color="auto"/>
          </w:divBdr>
        </w:div>
        <w:div w:id="259922617">
          <w:marLeft w:val="0"/>
          <w:marRight w:val="0"/>
          <w:marTop w:val="0"/>
          <w:marBottom w:val="0"/>
          <w:divBdr>
            <w:top w:val="none" w:sz="0" w:space="0" w:color="auto"/>
            <w:left w:val="none" w:sz="0" w:space="0" w:color="auto"/>
            <w:bottom w:val="none" w:sz="0" w:space="0" w:color="auto"/>
            <w:right w:val="none" w:sz="0" w:space="0" w:color="auto"/>
          </w:divBdr>
        </w:div>
        <w:div w:id="1194616530">
          <w:marLeft w:val="0"/>
          <w:marRight w:val="0"/>
          <w:marTop w:val="0"/>
          <w:marBottom w:val="0"/>
          <w:divBdr>
            <w:top w:val="none" w:sz="0" w:space="0" w:color="auto"/>
            <w:left w:val="none" w:sz="0" w:space="0" w:color="auto"/>
            <w:bottom w:val="none" w:sz="0" w:space="0" w:color="auto"/>
            <w:right w:val="none" w:sz="0" w:space="0" w:color="auto"/>
          </w:divBdr>
        </w:div>
        <w:div w:id="477574738">
          <w:marLeft w:val="0"/>
          <w:marRight w:val="0"/>
          <w:marTop w:val="0"/>
          <w:marBottom w:val="0"/>
          <w:divBdr>
            <w:top w:val="none" w:sz="0" w:space="0" w:color="auto"/>
            <w:left w:val="none" w:sz="0" w:space="0" w:color="auto"/>
            <w:bottom w:val="none" w:sz="0" w:space="0" w:color="auto"/>
            <w:right w:val="none" w:sz="0" w:space="0" w:color="auto"/>
          </w:divBdr>
        </w:div>
        <w:div w:id="1943143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7356</Words>
  <Characters>41930</Characters>
  <Application>Microsoft Office Word</Application>
  <DocSecurity>0</DocSecurity>
  <Lines>349</Lines>
  <Paragraphs>98</Paragraphs>
  <ScaleCrop>false</ScaleCrop>
  <Company/>
  <LinksUpToDate>false</LinksUpToDate>
  <CharactersWithSpaces>49188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Mac93</dc:creator>
  <cp:keywords/>
  <dc:description/>
  <cp:lastModifiedBy>Mac93</cp:lastModifiedBy>
  <cp:revision>2</cp:revision>
  <dcterms:created xsi:type="dcterms:W3CDTF">2015-02-13T17:19:00Z</dcterms:created>
  <dcterms:modified xsi:type="dcterms:W3CDTF">2015-02-13T17:20:00Z</dcterms:modified>
</cp:coreProperties>
</file>